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7EFC2" w14:textId="62BEB16C" w:rsidR="003129DD" w:rsidRDefault="003727AE" w:rsidP="003129DD">
      <w:r w:rsidRPr="003727AE">
        <w:rPr>
          <w:rFonts w:ascii="Cambria" w:hAnsi="Cambria"/>
          <w:noProof/>
          <w:color w:val="1F3864" w:themeColor="accent5" w:themeShade="80"/>
          <w:sz w:val="24"/>
          <w:szCs w:val="24"/>
          <w:lang w:eastAsia="en-IE"/>
        </w:rPr>
        <mc:AlternateContent>
          <mc:Choice Requires="wps">
            <w:drawing>
              <wp:anchor distT="45720" distB="45720" distL="114300" distR="114300" simplePos="0" relativeHeight="251658244" behindDoc="0" locked="0" layoutInCell="1" allowOverlap="1" wp14:anchorId="1D1F059C" wp14:editId="163490AF">
                <wp:simplePos x="0" y="0"/>
                <wp:positionH relativeFrom="column">
                  <wp:posOffset>-76200</wp:posOffset>
                </wp:positionH>
                <wp:positionV relativeFrom="paragraph">
                  <wp:posOffset>9525</wp:posOffset>
                </wp:positionV>
                <wp:extent cx="1981200" cy="1248410"/>
                <wp:effectExtent l="0" t="0" r="19050"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8410"/>
                        </a:xfrm>
                        <a:prstGeom prst="rect">
                          <a:avLst/>
                        </a:prstGeom>
                        <a:solidFill>
                          <a:srgbClr val="FFFFFF"/>
                        </a:solidFill>
                        <a:ln w="9525">
                          <a:solidFill>
                            <a:schemeClr val="accent6"/>
                          </a:solidFill>
                          <a:miter lim="800000"/>
                          <a:headEnd/>
                          <a:tailEnd/>
                        </a:ln>
                      </wps:spPr>
                      <wps:txbx>
                        <w:txbxContent>
                          <w:p w14:paraId="6B675F69" w14:textId="25D280A8" w:rsidR="00F45DC3" w:rsidRDefault="00A73D4D">
                            <w:r>
                              <w:rPr>
                                <w:noProof/>
                                <w:lang w:eastAsia="en-IE"/>
                              </w:rPr>
                              <w:drawing>
                                <wp:inline distT="0" distB="0" distL="0" distR="0" wp14:anchorId="179E7065" wp14:editId="6ADBF8F0">
                                  <wp:extent cx="1789430" cy="1098462"/>
                                  <wp:effectExtent l="0" t="0" r="1270" b="698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89430" cy="10984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F059C" id="_x0000_t202" coordsize="21600,21600" o:spt="202" path="m,l,21600r21600,l21600,xe">
                <v:stroke joinstyle="miter"/>
                <v:path gradientshapeok="t" o:connecttype="rect"/>
              </v:shapetype>
              <v:shape id="Text Box 2" o:spid="_x0000_s1026" type="#_x0000_t202" style="position:absolute;margin-left:-6pt;margin-top:.75pt;width:156pt;height:98.3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" strokecolor="#70ad47 [3209]">
                <v:textbox>
                  <w:txbxContent>
                    <w:p w14:paraId="6B675F69" w14:textId="25D280A8" w:rsidR="00F45DC3" w:rsidRDefault="00A73D4D">
                      <w:r>
                        <w:rPr>
                          <w:noProof/>
                          <w:lang w:eastAsia="en-IE"/>
                        </w:rPr>
                        <w:drawing>
                          <wp:inline distT="0" distB="0" distL="0" distR="0" wp14:anchorId="179E7065" wp14:editId="6ADBF8F0">
                            <wp:extent cx="1789430" cy="1098462"/>
                            <wp:effectExtent l="0" t="0" r="1270" b="6985"/>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89430" cy="1098462"/>
                                    </a:xfrm>
                                    <a:prstGeom prst="rect">
                                      <a:avLst/>
                                    </a:prstGeom>
                                    <a:noFill/>
                                    <a:ln>
                                      <a:noFill/>
                                    </a:ln>
                                  </pic:spPr>
                                </pic:pic>
                              </a:graphicData>
                            </a:graphic>
                          </wp:inline>
                        </w:drawing>
                      </w:r>
                    </w:p>
                  </w:txbxContent>
                </v:textbox>
                <w10:wrap type="square"/>
              </v:shape>
            </w:pict>
          </mc:Fallback>
        </mc:AlternateContent>
      </w:r>
      <w:r w:rsidR="00E822A6">
        <w:rPr>
          <w:noProof/>
          <w:lang w:eastAsia="en-IE"/>
        </w:rPr>
        <w:drawing>
          <wp:anchor distT="0" distB="0" distL="114300" distR="114300" simplePos="0" relativeHeight="251658242" behindDoc="0" locked="0" layoutInCell="1" allowOverlap="1" wp14:anchorId="6803D235" wp14:editId="251ECED2">
            <wp:simplePos x="0" y="0"/>
            <wp:positionH relativeFrom="margin">
              <wp:align>right</wp:align>
            </wp:positionH>
            <wp:positionV relativeFrom="margin">
              <wp:align>top</wp:align>
            </wp:positionV>
            <wp:extent cx="1264920" cy="12579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920"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5E9">
        <w:rPr>
          <w:noProof/>
          <w:lang w:eastAsia="en-IE"/>
        </w:rPr>
        <mc:AlternateContent>
          <mc:Choice Requires="wps">
            <w:drawing>
              <wp:anchor distT="0" distB="0" distL="114300" distR="114300" simplePos="0" relativeHeight="251658240" behindDoc="0" locked="0" layoutInCell="1" allowOverlap="1" wp14:anchorId="3D436E26" wp14:editId="037F95D3">
                <wp:simplePos x="0" y="0"/>
                <wp:positionH relativeFrom="margin">
                  <wp:posOffset>552450</wp:posOffset>
                </wp:positionH>
                <wp:positionV relativeFrom="paragraph">
                  <wp:posOffset>2638425</wp:posOffset>
                </wp:positionV>
                <wp:extent cx="5302885" cy="2066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302885" cy="2066925"/>
                        </a:xfrm>
                        <a:prstGeom prst="rect">
                          <a:avLst/>
                        </a:prstGeom>
                        <a:noFill/>
                        <a:ln>
                          <a:noFill/>
                        </a:ln>
                      </wps:spPr>
                      <wps:txbx>
                        <w:txbxContent>
                          <w:p w14:paraId="03DE5FC8" w14:textId="77777777" w:rsidR="00F45DC3" w:rsidRPr="00B055D7" w:rsidRDefault="00F45DC3" w:rsidP="000D232F">
                            <w:pPr>
                              <w:rPr>
                                <w:rFonts w:ascii="Cambria" w:eastAsia="Arial Unicode MS" w:hAnsi="Cambria" w:cs="Arial Unicode MS"/>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55D7">
                              <w:rPr>
                                <w:rFonts w:ascii="Cambria" w:eastAsia="Arial Unicode MS" w:hAnsi="Cambria" w:cs="Arial Unicode M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Corporate Procurement Plan </w:t>
                            </w:r>
                            <w:r w:rsidRPr="00B055D7">
                              <w:rPr>
                                <w:rFonts w:ascii="Cambria" w:eastAsia="Arial Unicode MS" w:hAnsi="Cambria" w:cs="Arial Unicode MS"/>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(CPP)</w:t>
                            </w:r>
                          </w:p>
                          <w:p w14:paraId="050D3B20" w14:textId="5193CD65" w:rsidR="00F45DC3" w:rsidRDefault="00F45DC3" w:rsidP="00BC78CD">
                            <w:pPr>
                              <w:pStyle w:val="NoSpacing"/>
                              <w:rPr>
                                <w:rFonts w:ascii="Cambria" w:eastAsia="Arial Unicode MS" w:hAnsi="Cambria"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ambria" w:eastAsia="Arial Unicode MS" w:hAnsi="Cambria"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ETB </w:t>
                            </w:r>
                            <w:r w:rsidRPr="00BC78CD">
                              <w:rPr>
                                <w:rFonts w:ascii="Cambria" w:eastAsia="Arial Unicode MS" w:hAnsi="Cambria"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Template</w:t>
                            </w:r>
                          </w:p>
                          <w:p w14:paraId="67A1E854" w14:textId="77777777" w:rsidR="00F45DC3" w:rsidRDefault="00F45DC3" w:rsidP="00BC78CD">
                            <w:pPr>
                              <w:pStyle w:val="NoSpacing"/>
                              <w:rPr>
                                <w:rFonts w:ascii="Cambria" w:eastAsia="Arial Unicode MS" w:hAnsi="Cambria" w:cs="Arial Unicode MS"/>
                                <w:i/>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5AD713" w14:textId="63C5EE16" w:rsidR="00F45DC3" w:rsidRPr="00BC78CD" w:rsidRDefault="00F45DC3" w:rsidP="00BC78CD">
                            <w:pPr>
                              <w:pStyle w:val="NoSpacing"/>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E39C5">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Version </w:t>
                            </w:r>
                            <w:r>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Pr="001E39C5">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Issued </w:t>
                            </w:r>
                            <w:r>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w:t>
                            </w:r>
                            <w:r w:rsidRPr="008A71F6">
                              <w:rPr>
                                <w:rFonts w:ascii="Cambria" w:eastAsia="Arial Unicode MS" w:hAnsi="Cambria" w:cs="Arial Unicode MS"/>
                                <w:spacing w:val="10"/>
                                <w:sz w:val="24"/>
                                <w:szCs w:val="24"/>
                                <w:vertAlign w:val="super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w:t>
                            </w:r>
                            <w:r>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January 2020 </w:t>
                            </w:r>
                          </w:p>
                          <w:p w14:paraId="3CF9D7B5" w14:textId="77777777" w:rsidR="00F45DC3" w:rsidRPr="00BC78CD" w:rsidRDefault="00F45DC3" w:rsidP="0064658C">
                            <w:pPr>
                              <w:pStyle w:val="NoSpacing"/>
                              <w:jc w:val="center"/>
                              <w:rPr>
                                <w:rFonts w:ascii="Arial Unicode MS" w:eastAsia="Arial Unicode MS" w:hAnsi="Arial Unicode MS"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7D5127E" w14:textId="77777777" w:rsidR="00F45DC3" w:rsidRPr="0064658C" w:rsidRDefault="00F45DC3" w:rsidP="0064658C">
                            <w:pPr>
                              <w:jc w:val="center"/>
                              <w:rPr>
                                <w:rFonts w:ascii="Arial Unicode MS" w:eastAsia="Arial Unicode MS" w:hAnsi="Arial Unicode MS" w:cs="Arial Unicode MS"/>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4336084" w14:textId="77777777" w:rsidR="00F45DC3" w:rsidRPr="00BC78CD" w:rsidRDefault="00F45DC3" w:rsidP="00BC78CD">
                            <w:pPr>
                              <w:jc w:val="center"/>
                              <w:rPr>
                                <w:rFonts w:ascii="Arial Unicode MS" w:eastAsia="Arial Unicode MS" w:hAnsi="Arial Unicode MS" w:cs="Arial Unicode MS"/>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20A5B47"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425C9CE4"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75FBB875"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54E05458"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3D1086EA" w14:textId="77777777" w:rsidR="00F45DC3" w:rsidRPr="00BC78CD" w:rsidRDefault="00F45DC3" w:rsidP="00BC78CD">
                            <w:pPr>
                              <w:jc w:val="center"/>
                              <w:rPr>
                                <w:rFonts w:ascii="Times New Roman" w:hAnsi="Times New Roman" w:cs="Times New Roman"/>
                                <w:color w:val="44546A" w:themeColor="text2"/>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3D436E26" id="_x0000_s1027" type="#_x0000_t202" style="position:absolute;margin-left:43.5pt;margin-top:207.75pt;width:417.55pt;height:16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" filled="f" stroked="f">
                <v:textbox>
                  <w:txbxContent>
                    <w:p w14:paraId="03DE5FC8" w14:textId="77777777" w:rsidR="00F45DC3" w:rsidRPr="00B055D7" w:rsidRDefault="00F45DC3" w:rsidP="000D232F">
                      <w:pPr>
                        <w:rPr>
                          <w:rFonts w:ascii="Cambria" w:eastAsia="Arial Unicode MS" w:hAnsi="Cambria" w:cs="Arial Unicode MS"/>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055D7">
                        <w:rPr>
                          <w:rFonts w:ascii="Cambria" w:eastAsia="Arial Unicode MS" w:hAnsi="Cambria" w:cs="Arial Unicode MS"/>
                          <w:color w:val="538135" w:themeColor="accent6"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Corporate Procurement Plan </w:t>
                      </w:r>
                      <w:r w:rsidRPr="00B055D7">
                        <w:rPr>
                          <w:rFonts w:ascii="Cambria" w:eastAsia="Arial Unicode MS" w:hAnsi="Cambria" w:cs="Arial Unicode MS"/>
                          <w:color w:val="538135" w:themeColor="accent6" w:themeShade="BF"/>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(CPP)</w:t>
                      </w:r>
                    </w:p>
                    <w:p w14:paraId="050D3B20" w14:textId="5193CD65" w:rsidR="00F45DC3" w:rsidRDefault="00F45DC3" w:rsidP="00BC78CD">
                      <w:pPr>
                        <w:pStyle w:val="NoSpacing"/>
                        <w:rPr>
                          <w:rFonts w:ascii="Cambria" w:eastAsia="Arial Unicode MS" w:hAnsi="Cambria"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Cambria" w:eastAsia="Arial Unicode MS" w:hAnsi="Cambria"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ETB </w:t>
                      </w:r>
                      <w:r w:rsidRPr="00BC78CD">
                        <w:rPr>
                          <w:rFonts w:ascii="Cambria" w:eastAsia="Arial Unicode MS" w:hAnsi="Cambria"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Template</w:t>
                      </w:r>
                    </w:p>
                    <w:p w14:paraId="67A1E854" w14:textId="77777777" w:rsidR="00F45DC3" w:rsidRDefault="00F45DC3" w:rsidP="00BC78CD">
                      <w:pPr>
                        <w:pStyle w:val="NoSpacing"/>
                        <w:rPr>
                          <w:rFonts w:ascii="Cambria" w:eastAsia="Arial Unicode MS" w:hAnsi="Cambria" w:cs="Arial Unicode MS"/>
                          <w:i/>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95AD713" w14:textId="63C5EE16" w:rsidR="00F45DC3" w:rsidRPr="00BC78CD" w:rsidRDefault="00F45DC3" w:rsidP="00BC78CD">
                      <w:pPr>
                        <w:pStyle w:val="NoSpacing"/>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1E39C5">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Version </w:t>
                      </w:r>
                      <w:r>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w:t>
                      </w:r>
                      <w:r w:rsidRPr="001E39C5">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Issued </w:t>
                      </w:r>
                      <w:r>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w:t>
                      </w:r>
                      <w:r w:rsidRPr="008A71F6">
                        <w:rPr>
                          <w:rFonts w:ascii="Cambria" w:eastAsia="Arial Unicode MS" w:hAnsi="Cambria" w:cs="Arial Unicode MS"/>
                          <w:spacing w:val="10"/>
                          <w:sz w:val="24"/>
                          <w:szCs w:val="24"/>
                          <w:vertAlign w:val="superscrip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w:t>
                      </w:r>
                      <w:r>
                        <w:rPr>
                          <w:rFonts w:ascii="Cambria" w:eastAsia="Arial Unicode MS" w:hAnsi="Cambria" w:cs="Arial Unicode MS"/>
                          <w:spacing w:val="10"/>
                          <w:sz w:val="24"/>
                          <w:szCs w:val="2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January 2020 </w:t>
                      </w:r>
                    </w:p>
                    <w:p w14:paraId="3CF9D7B5" w14:textId="77777777" w:rsidR="00F45DC3" w:rsidRPr="00BC78CD" w:rsidRDefault="00F45DC3" w:rsidP="0064658C">
                      <w:pPr>
                        <w:pStyle w:val="NoSpacing"/>
                        <w:jc w:val="center"/>
                        <w:rPr>
                          <w:rFonts w:ascii="Arial Unicode MS" w:eastAsia="Arial Unicode MS" w:hAnsi="Arial Unicode MS" w:cs="Arial Unicode MS"/>
                          <w:b/>
                          <w:color w:val="E7E6E6" w:themeColor="background2"/>
                          <w:spacing w:val="10"/>
                          <w:sz w:val="36"/>
                          <w:szCs w:val="36"/>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57D5127E" w14:textId="77777777" w:rsidR="00F45DC3" w:rsidRPr="0064658C" w:rsidRDefault="00F45DC3" w:rsidP="0064658C">
                      <w:pPr>
                        <w:jc w:val="center"/>
                        <w:rPr>
                          <w:rFonts w:ascii="Arial Unicode MS" w:eastAsia="Arial Unicode MS" w:hAnsi="Arial Unicode MS" w:cs="Arial Unicode MS"/>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4336084" w14:textId="77777777" w:rsidR="00F45DC3" w:rsidRPr="00BC78CD" w:rsidRDefault="00F45DC3" w:rsidP="00BC78CD">
                      <w:pPr>
                        <w:jc w:val="center"/>
                        <w:rPr>
                          <w:rFonts w:ascii="Arial Unicode MS" w:eastAsia="Arial Unicode MS" w:hAnsi="Arial Unicode MS" w:cs="Arial Unicode MS"/>
                          <w:b/>
                          <w:color w:val="2F5496" w:themeColor="accent5" w:themeShade="BF"/>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20A5B47"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425C9CE4"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75FBB875"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54E05458" w14:textId="77777777" w:rsidR="00F45DC3" w:rsidRDefault="00F45DC3" w:rsidP="0064658C">
                      <w:pPr>
                        <w:pStyle w:val="NoSpacing"/>
                        <w:jc w:val="center"/>
                        <w:rPr>
                          <w:rFonts w:ascii="Arial Unicode MS" w:eastAsia="Arial Unicode MS" w:hAnsi="Arial Unicode MS" w:cs="Arial Unicode MS"/>
                          <w:color w:val="2F5496" w:themeColor="accent5" w:themeShade="BF"/>
                          <w:sz w:val="36"/>
                          <w:szCs w:val="36"/>
                        </w:rPr>
                      </w:pPr>
                    </w:p>
                    <w:p w14:paraId="3D1086EA" w14:textId="77777777" w:rsidR="00F45DC3" w:rsidRPr="00BC78CD" w:rsidRDefault="00F45DC3" w:rsidP="00BC78CD">
                      <w:pPr>
                        <w:jc w:val="center"/>
                        <w:rPr>
                          <w:rFonts w:ascii="Times New Roman" w:hAnsi="Times New Roman" w:cs="Times New Roman"/>
                          <w:color w:val="44546A" w:themeColor="text2"/>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3644327B" w14:textId="2804FF31" w:rsidR="0087320F" w:rsidRDefault="0087320F" w:rsidP="003C25D9">
      <w:pPr>
        <w:rPr>
          <w:rFonts w:ascii="Cambria" w:hAnsi="Cambria"/>
          <w:color w:val="1F3864" w:themeColor="accent5" w:themeShade="80"/>
          <w:sz w:val="24"/>
          <w:szCs w:val="24"/>
        </w:rPr>
      </w:pPr>
    </w:p>
    <w:p w14:paraId="5AF7039F" w14:textId="4277E514" w:rsidR="0087320F" w:rsidRDefault="0087320F" w:rsidP="003C25D9">
      <w:pPr>
        <w:rPr>
          <w:rFonts w:ascii="Cambria" w:hAnsi="Cambria"/>
          <w:color w:val="1F3864" w:themeColor="accent5" w:themeShade="80"/>
          <w:sz w:val="24"/>
          <w:szCs w:val="24"/>
        </w:rPr>
      </w:pPr>
    </w:p>
    <w:p w14:paraId="6F4759E0" w14:textId="1F0BB069" w:rsidR="0087320F" w:rsidRDefault="0087320F" w:rsidP="003C25D9">
      <w:pPr>
        <w:rPr>
          <w:rFonts w:ascii="Cambria" w:hAnsi="Cambria"/>
          <w:color w:val="1F3864" w:themeColor="accent5" w:themeShade="80"/>
          <w:sz w:val="24"/>
          <w:szCs w:val="24"/>
        </w:rPr>
      </w:pPr>
    </w:p>
    <w:p w14:paraId="52B8C247" w14:textId="6904FD0C" w:rsidR="0087320F" w:rsidRDefault="0087320F" w:rsidP="003C25D9">
      <w:pPr>
        <w:rPr>
          <w:rFonts w:ascii="Cambria" w:hAnsi="Cambria"/>
          <w:color w:val="1F3864" w:themeColor="accent5" w:themeShade="80"/>
          <w:sz w:val="24"/>
          <w:szCs w:val="24"/>
        </w:rPr>
      </w:pPr>
    </w:p>
    <w:p w14:paraId="0782F3A8" w14:textId="77777777" w:rsidR="0087320F" w:rsidRDefault="0087320F" w:rsidP="003C25D9">
      <w:pPr>
        <w:rPr>
          <w:rFonts w:ascii="Cambria" w:hAnsi="Cambria"/>
          <w:color w:val="1F3864" w:themeColor="accent5" w:themeShade="80"/>
          <w:sz w:val="24"/>
          <w:szCs w:val="24"/>
        </w:rPr>
      </w:pPr>
    </w:p>
    <w:p w14:paraId="77E7518F" w14:textId="77777777" w:rsidR="0087320F" w:rsidRDefault="0087320F" w:rsidP="003C25D9">
      <w:pPr>
        <w:rPr>
          <w:rFonts w:ascii="Cambria" w:hAnsi="Cambria"/>
          <w:color w:val="1F3864" w:themeColor="accent5" w:themeShade="80"/>
          <w:sz w:val="24"/>
          <w:szCs w:val="24"/>
        </w:rPr>
      </w:pPr>
    </w:p>
    <w:p w14:paraId="6BBEEB39" w14:textId="18D5F66F" w:rsidR="0087320F" w:rsidRDefault="0087320F" w:rsidP="003C25D9">
      <w:pPr>
        <w:rPr>
          <w:rFonts w:ascii="Cambria" w:hAnsi="Cambria"/>
          <w:color w:val="1F3864" w:themeColor="accent5" w:themeShade="80"/>
          <w:sz w:val="24"/>
          <w:szCs w:val="24"/>
        </w:rPr>
      </w:pPr>
    </w:p>
    <w:p w14:paraId="0301B0F2" w14:textId="77777777" w:rsidR="0087320F" w:rsidRDefault="0087320F" w:rsidP="003C25D9">
      <w:pPr>
        <w:rPr>
          <w:rFonts w:ascii="Cambria" w:hAnsi="Cambria"/>
          <w:color w:val="1F3864" w:themeColor="accent5" w:themeShade="80"/>
          <w:sz w:val="24"/>
          <w:szCs w:val="24"/>
        </w:rPr>
      </w:pPr>
    </w:p>
    <w:p w14:paraId="28C7BC0D" w14:textId="77777777" w:rsidR="0087320F" w:rsidRDefault="0087320F" w:rsidP="003C25D9">
      <w:pPr>
        <w:rPr>
          <w:rFonts w:ascii="Cambria" w:hAnsi="Cambria"/>
          <w:color w:val="1F3864" w:themeColor="accent5" w:themeShade="80"/>
          <w:sz w:val="24"/>
          <w:szCs w:val="24"/>
        </w:rPr>
      </w:pPr>
    </w:p>
    <w:p w14:paraId="5EAE71E6" w14:textId="77777777" w:rsidR="0087320F" w:rsidRDefault="0087320F" w:rsidP="003C25D9">
      <w:pPr>
        <w:rPr>
          <w:rFonts w:ascii="Cambria" w:hAnsi="Cambria"/>
          <w:color w:val="1F3864" w:themeColor="accent5" w:themeShade="80"/>
          <w:sz w:val="24"/>
          <w:szCs w:val="24"/>
        </w:rPr>
      </w:pPr>
    </w:p>
    <w:p w14:paraId="73C3F72F" w14:textId="77777777" w:rsidR="0087320F" w:rsidRDefault="0087320F" w:rsidP="003C25D9">
      <w:pPr>
        <w:rPr>
          <w:rFonts w:ascii="Cambria" w:hAnsi="Cambria"/>
          <w:color w:val="1F3864" w:themeColor="accent5" w:themeShade="80"/>
          <w:sz w:val="24"/>
          <w:szCs w:val="24"/>
        </w:rPr>
      </w:pPr>
    </w:p>
    <w:p w14:paraId="44E632CD" w14:textId="77777777" w:rsidR="0087320F" w:rsidRDefault="0087320F" w:rsidP="003C25D9">
      <w:pPr>
        <w:rPr>
          <w:rFonts w:ascii="Cambria" w:hAnsi="Cambria"/>
          <w:color w:val="1F3864" w:themeColor="accent5" w:themeShade="80"/>
          <w:sz w:val="24"/>
          <w:szCs w:val="24"/>
        </w:rPr>
      </w:pPr>
    </w:p>
    <w:p w14:paraId="4A5D04F3" w14:textId="6FB005BF" w:rsidR="0087320F" w:rsidRDefault="0087320F" w:rsidP="003C25D9">
      <w:pPr>
        <w:rPr>
          <w:rFonts w:ascii="Cambria" w:hAnsi="Cambria"/>
          <w:color w:val="1F3864" w:themeColor="accent5" w:themeShade="80"/>
          <w:sz w:val="24"/>
          <w:szCs w:val="24"/>
        </w:rPr>
      </w:pPr>
    </w:p>
    <w:p w14:paraId="59C5A925" w14:textId="49E3A313" w:rsidR="0087320F" w:rsidRDefault="0087320F" w:rsidP="003C25D9">
      <w:pPr>
        <w:rPr>
          <w:rFonts w:ascii="Cambria" w:hAnsi="Cambria"/>
          <w:color w:val="1F3864" w:themeColor="accent5" w:themeShade="80"/>
          <w:sz w:val="24"/>
          <w:szCs w:val="24"/>
        </w:rPr>
      </w:pPr>
    </w:p>
    <w:p w14:paraId="2C144555" w14:textId="672214E5" w:rsidR="0087320F" w:rsidRDefault="0087320F" w:rsidP="003C25D9">
      <w:pPr>
        <w:rPr>
          <w:rFonts w:ascii="Cambria" w:hAnsi="Cambria"/>
          <w:color w:val="1F3864" w:themeColor="accent5" w:themeShade="80"/>
          <w:sz w:val="24"/>
          <w:szCs w:val="24"/>
        </w:rPr>
      </w:pPr>
    </w:p>
    <w:p w14:paraId="4915433F" w14:textId="48FB4B22" w:rsidR="0087320F" w:rsidRDefault="0087320F" w:rsidP="003C25D9">
      <w:pPr>
        <w:rPr>
          <w:rFonts w:ascii="Cambria" w:hAnsi="Cambria"/>
          <w:color w:val="1F3864" w:themeColor="accent5" w:themeShade="80"/>
          <w:sz w:val="24"/>
          <w:szCs w:val="24"/>
        </w:rPr>
      </w:pPr>
    </w:p>
    <w:p w14:paraId="5226F116" w14:textId="60F11EDC" w:rsidR="0087320F" w:rsidRDefault="0087320F" w:rsidP="003C25D9">
      <w:pPr>
        <w:rPr>
          <w:rFonts w:ascii="Cambria" w:hAnsi="Cambria"/>
          <w:color w:val="1F3864" w:themeColor="accent5" w:themeShade="80"/>
          <w:sz w:val="24"/>
          <w:szCs w:val="24"/>
        </w:rPr>
      </w:pPr>
    </w:p>
    <w:p w14:paraId="670DCFC5" w14:textId="1C878873" w:rsidR="0087320F" w:rsidRDefault="0087320F" w:rsidP="003C25D9">
      <w:pPr>
        <w:rPr>
          <w:rFonts w:ascii="Cambria" w:hAnsi="Cambria"/>
          <w:color w:val="1F3864" w:themeColor="accent5" w:themeShade="80"/>
          <w:sz w:val="24"/>
          <w:szCs w:val="24"/>
        </w:rPr>
      </w:pPr>
    </w:p>
    <w:p w14:paraId="54058642" w14:textId="62B89283" w:rsidR="0087320F" w:rsidRDefault="0087320F" w:rsidP="003C25D9">
      <w:pPr>
        <w:rPr>
          <w:rFonts w:ascii="Cambria" w:hAnsi="Cambria"/>
          <w:color w:val="1F3864" w:themeColor="accent5" w:themeShade="80"/>
          <w:sz w:val="24"/>
          <w:szCs w:val="24"/>
        </w:rPr>
      </w:pPr>
    </w:p>
    <w:p w14:paraId="5961FB5B" w14:textId="27BC9A79" w:rsidR="0087320F" w:rsidRDefault="0087320F" w:rsidP="003C25D9">
      <w:pPr>
        <w:rPr>
          <w:rFonts w:ascii="Cambria" w:hAnsi="Cambria"/>
          <w:color w:val="1F3864" w:themeColor="accent5" w:themeShade="80"/>
          <w:sz w:val="24"/>
          <w:szCs w:val="24"/>
        </w:rPr>
      </w:pPr>
    </w:p>
    <w:p w14:paraId="2B50E9C8" w14:textId="0E3EBDC8" w:rsidR="0087320F" w:rsidRDefault="0087320F" w:rsidP="003C25D9">
      <w:pPr>
        <w:rPr>
          <w:rFonts w:ascii="Cambria" w:hAnsi="Cambria"/>
          <w:color w:val="1F3864" w:themeColor="accent5" w:themeShade="80"/>
          <w:sz w:val="24"/>
          <w:szCs w:val="24"/>
        </w:rPr>
      </w:pPr>
    </w:p>
    <w:p w14:paraId="18035968" w14:textId="11CD0A33" w:rsidR="003727AE" w:rsidRDefault="003727AE" w:rsidP="003C25D9">
      <w:pPr>
        <w:rPr>
          <w:rFonts w:ascii="Cambria" w:hAnsi="Cambria"/>
          <w:color w:val="1F3864" w:themeColor="accent5" w:themeShade="80"/>
          <w:sz w:val="24"/>
          <w:szCs w:val="24"/>
        </w:rPr>
      </w:pPr>
    </w:p>
    <w:p w14:paraId="020CFA4F" w14:textId="46EB4985" w:rsidR="00EC1936" w:rsidRDefault="00EC1936" w:rsidP="003C25D9">
      <w:pPr>
        <w:rPr>
          <w:rFonts w:ascii="Cambria" w:hAnsi="Cambria"/>
          <w:color w:val="1F3864" w:themeColor="accent5" w:themeShade="80"/>
          <w:sz w:val="24"/>
          <w:szCs w:val="24"/>
        </w:rPr>
      </w:pPr>
    </w:p>
    <w:p w14:paraId="4B703C39" w14:textId="2BC33D6F" w:rsidR="00EC1936" w:rsidRDefault="00EC1936" w:rsidP="003C25D9">
      <w:pPr>
        <w:rPr>
          <w:rFonts w:ascii="Cambria" w:hAnsi="Cambria"/>
          <w:color w:val="1F3864" w:themeColor="accent5" w:themeShade="80"/>
          <w:sz w:val="24"/>
          <w:szCs w:val="24"/>
        </w:rPr>
      </w:pPr>
    </w:p>
    <w:p w14:paraId="79947148" w14:textId="77777777" w:rsidR="00EC1936" w:rsidRDefault="00EC1936" w:rsidP="003C25D9">
      <w:pPr>
        <w:rPr>
          <w:rFonts w:ascii="Cambria" w:hAnsi="Cambria"/>
          <w:color w:val="1F3864" w:themeColor="accent5" w:themeShade="80"/>
          <w:sz w:val="24"/>
          <w:szCs w:val="24"/>
        </w:rPr>
      </w:pPr>
    </w:p>
    <w:p w14:paraId="739AC171" w14:textId="6EB9F04A" w:rsidR="003727AE" w:rsidRDefault="00EC1936" w:rsidP="003C25D9">
      <w:pPr>
        <w:rPr>
          <w:rFonts w:ascii="Cambria" w:hAnsi="Cambria"/>
          <w:color w:val="1F3864" w:themeColor="accent5" w:themeShade="80"/>
          <w:sz w:val="24"/>
          <w:szCs w:val="24"/>
        </w:rPr>
      </w:pPr>
      <w:r>
        <w:rPr>
          <w:rFonts w:ascii="Cambria" w:hAnsi="Cambria"/>
          <w:noProof/>
          <w:color w:val="1F3864" w:themeColor="accent5" w:themeShade="80"/>
          <w:sz w:val="24"/>
          <w:szCs w:val="24"/>
          <w:lang w:eastAsia="en-IE"/>
        </w:rPr>
        <w:drawing>
          <wp:anchor distT="0" distB="0" distL="114300" distR="114300" simplePos="0" relativeHeight="251658245" behindDoc="1" locked="0" layoutInCell="1" allowOverlap="1" wp14:anchorId="7BB3893C" wp14:editId="7A0D73EF">
            <wp:simplePos x="0" y="0"/>
            <wp:positionH relativeFrom="column">
              <wp:posOffset>3429000</wp:posOffset>
            </wp:positionH>
            <wp:positionV relativeFrom="paragraph">
              <wp:posOffset>326390</wp:posOffset>
            </wp:positionV>
            <wp:extent cx="2646045" cy="744855"/>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045" cy="74485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0CD4C3F2" wp14:editId="1EF13DAD">
            <wp:extent cx="2390775" cy="11953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4084" cy="1197042"/>
                    </a:xfrm>
                    <a:prstGeom prst="rect">
                      <a:avLst/>
                    </a:prstGeom>
                    <a:noFill/>
                    <a:ln>
                      <a:noFill/>
                    </a:ln>
                  </pic:spPr>
                </pic:pic>
              </a:graphicData>
            </a:graphic>
          </wp:inline>
        </w:drawing>
      </w:r>
      <w:r>
        <w:rPr>
          <w:rFonts w:ascii="Cambria" w:hAnsi="Cambria"/>
          <w:noProof/>
          <w:color w:val="1F3864" w:themeColor="accent5" w:themeShade="80"/>
          <w:sz w:val="24"/>
          <w:szCs w:val="24"/>
        </w:rPr>
        <w:t xml:space="preserve">                                      </w:t>
      </w:r>
    </w:p>
    <w:p w14:paraId="782D93DF" w14:textId="6D564FE8" w:rsidR="003129DD" w:rsidRPr="006C2646" w:rsidRDefault="005251A9" w:rsidP="003129DD">
      <w:pPr>
        <w:rPr>
          <w:rFonts w:ascii="Cambria" w:hAnsi="Cambria"/>
          <w:color w:val="538135" w:themeColor="accent6" w:themeShade="BF"/>
          <w:sz w:val="28"/>
          <w:szCs w:val="28"/>
        </w:rPr>
      </w:pPr>
      <w:r w:rsidRPr="006C2646">
        <w:rPr>
          <w:rFonts w:ascii="Cambria" w:hAnsi="Cambria"/>
          <w:color w:val="538135" w:themeColor="accent6" w:themeShade="BF"/>
          <w:sz w:val="28"/>
          <w:szCs w:val="28"/>
        </w:rPr>
        <w:lastRenderedPageBreak/>
        <w:t>Corporate Procurement Pack Contents:</w:t>
      </w:r>
    </w:p>
    <w:p w14:paraId="1BDD2654"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Corporate Procurement Plan Template</w:t>
      </w:r>
    </w:p>
    <w:p w14:paraId="0E142D20"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Public Procurement Guidelines for Goods and Services 2019</w:t>
      </w:r>
    </w:p>
    <w:p w14:paraId="3713D87A"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Education Brochure (Frameworks &amp; Contracts 2018 for Education)</w:t>
      </w:r>
    </w:p>
    <w:p w14:paraId="0F648E79"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Letters of Engagement: Bespoke Competition &amp; Mini Competition</w:t>
      </w:r>
    </w:p>
    <w:p w14:paraId="1FBA7CBE"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Bespoke competitions detail</w:t>
      </w:r>
    </w:p>
    <w:p w14:paraId="5050551F"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PSRs process flow map</w:t>
      </w:r>
    </w:p>
    <w:p w14:paraId="34DE66C5"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OGP Category listings</w:t>
      </w:r>
    </w:p>
    <w:p w14:paraId="53196B9B"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EPS flyer</w:t>
      </w:r>
    </w:p>
    <w:p w14:paraId="1142038F"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 xml:space="preserve">Overview of OGP services brochure </w:t>
      </w:r>
    </w:p>
    <w:p w14:paraId="10B619C5" w14:textId="3926DAA0"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 xml:space="preserve">E-invoicing information </w:t>
      </w:r>
    </w:p>
    <w:p w14:paraId="350747C0"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OGP Facilities Management brochure</w:t>
      </w:r>
    </w:p>
    <w:p w14:paraId="1F4933B2"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ETBI Strategic Vision 2016-2020</w:t>
      </w:r>
    </w:p>
    <w:p w14:paraId="565108DB" w14:textId="77777777" w:rsidR="00DC518C" w:rsidRPr="00DC518C" w:rsidRDefault="00DC518C" w:rsidP="00DC518C">
      <w:pPr>
        <w:numPr>
          <w:ilvl w:val="0"/>
          <w:numId w:val="39"/>
        </w:numPr>
        <w:spacing w:after="200" w:line="276" w:lineRule="auto"/>
        <w:contextualSpacing/>
        <w:rPr>
          <w:rFonts w:ascii="Calibri" w:eastAsia="Calibri" w:hAnsi="Calibri" w:cs="Calibri"/>
        </w:rPr>
      </w:pPr>
      <w:r w:rsidRPr="00DC518C">
        <w:rPr>
          <w:rFonts w:ascii="Calibri" w:eastAsia="Calibri" w:hAnsi="Calibri" w:cs="Calibri"/>
        </w:rPr>
        <w:t xml:space="preserve">Guide to ETBI Procurement Resources </w:t>
      </w:r>
    </w:p>
    <w:p w14:paraId="10D1374B" w14:textId="77777777" w:rsidR="003129DD" w:rsidRPr="00BC78CD" w:rsidRDefault="003129DD" w:rsidP="003129DD">
      <w:pPr>
        <w:rPr>
          <w:rFonts w:ascii="Cambria" w:hAnsi="Cambria"/>
          <w:sz w:val="24"/>
          <w:szCs w:val="24"/>
        </w:rPr>
      </w:pPr>
    </w:p>
    <w:p w14:paraId="4542EC52" w14:textId="77777777" w:rsidR="00307C75" w:rsidRPr="001E39C5" w:rsidRDefault="00307C75" w:rsidP="00E668F1">
      <w:pPr>
        <w:spacing w:line="240" w:lineRule="auto"/>
        <w:ind w:right="268"/>
        <w:jc w:val="center"/>
        <w:rPr>
          <w:rFonts w:ascii="Cambria" w:eastAsia="Times New Roman" w:hAnsi="Cambria" w:cs="Arial"/>
          <w:iCs/>
          <w:color w:val="000000" w:themeColor="text1"/>
          <w:sz w:val="24"/>
          <w:szCs w:val="24"/>
        </w:rPr>
      </w:pPr>
    </w:p>
    <w:p w14:paraId="3370E8D8" w14:textId="77777777" w:rsidR="001C0B5D" w:rsidRDefault="001C0B5D" w:rsidP="00E668F1">
      <w:pPr>
        <w:spacing w:line="240" w:lineRule="auto"/>
        <w:ind w:right="268"/>
        <w:jc w:val="center"/>
        <w:rPr>
          <w:rFonts w:ascii="Cambria" w:eastAsia="Times New Roman" w:hAnsi="Cambria" w:cs="Arial"/>
          <w:iCs/>
          <w:color w:val="000000" w:themeColor="text1"/>
          <w:sz w:val="24"/>
          <w:szCs w:val="24"/>
        </w:rPr>
      </w:pPr>
    </w:p>
    <w:p w14:paraId="0DA18542" w14:textId="77777777" w:rsidR="001C0B5D" w:rsidRPr="001C0B5D" w:rsidRDefault="001C0B5D" w:rsidP="001C0B5D">
      <w:pPr>
        <w:rPr>
          <w:rFonts w:ascii="Cambria" w:eastAsia="Times New Roman" w:hAnsi="Cambria" w:cs="Arial"/>
          <w:sz w:val="24"/>
          <w:szCs w:val="24"/>
        </w:rPr>
      </w:pPr>
    </w:p>
    <w:p w14:paraId="0881DFD7" w14:textId="77777777" w:rsidR="001C0B5D" w:rsidRDefault="001C0B5D" w:rsidP="001C0B5D">
      <w:pPr>
        <w:rPr>
          <w:rFonts w:ascii="Cambria" w:eastAsia="Times New Roman" w:hAnsi="Cambria" w:cs="Arial"/>
          <w:sz w:val="24"/>
          <w:szCs w:val="24"/>
        </w:rPr>
      </w:pPr>
    </w:p>
    <w:p w14:paraId="7974EAAF" w14:textId="77777777" w:rsidR="00307C75" w:rsidRPr="001C0B5D" w:rsidRDefault="00307C75" w:rsidP="001C0B5D">
      <w:pPr>
        <w:rPr>
          <w:rFonts w:ascii="Cambria" w:eastAsia="Times New Roman" w:hAnsi="Cambria" w:cs="Arial"/>
          <w:sz w:val="24"/>
          <w:szCs w:val="24"/>
        </w:rPr>
        <w:sectPr w:rsidR="00307C75" w:rsidRPr="001C0B5D" w:rsidSect="00B055D7">
          <w:footerReference w:type="even" r:id="rId15"/>
          <w:pgSz w:w="11906" w:h="16838"/>
          <w:pgMar w:top="1440" w:right="1440" w:bottom="1440" w:left="1440" w:header="708" w:footer="708" w:gutter="0"/>
          <w:pgBorders w:display="firstPage" w:offsetFrom="page">
            <w:top w:val="threeDEngrave" w:sz="24" w:space="24" w:color="538135" w:themeColor="accent6" w:themeShade="BF"/>
            <w:left w:val="threeDEngrave" w:sz="24" w:space="24" w:color="538135" w:themeColor="accent6" w:themeShade="BF"/>
            <w:bottom w:val="threeDEngrave" w:sz="24" w:space="24" w:color="538135" w:themeColor="accent6" w:themeShade="BF"/>
            <w:right w:val="threeDEngrave" w:sz="24" w:space="24" w:color="538135" w:themeColor="accent6" w:themeShade="BF"/>
          </w:pgBorders>
          <w:cols w:space="708"/>
          <w:docGrid w:linePitch="360"/>
        </w:sectPr>
      </w:pPr>
    </w:p>
    <w:p w14:paraId="155C2287" w14:textId="77777777" w:rsidR="00E668F1" w:rsidRPr="006C2646" w:rsidRDefault="00E668F1" w:rsidP="00E668F1">
      <w:pPr>
        <w:spacing w:line="240" w:lineRule="auto"/>
        <w:ind w:right="268"/>
        <w:jc w:val="center"/>
        <w:rPr>
          <w:rFonts w:ascii="Cambria" w:eastAsia="Times New Roman" w:hAnsi="Cambria" w:cs="Arial"/>
          <w:b/>
          <w:iCs/>
          <w:color w:val="538135" w:themeColor="accent6" w:themeShade="BF"/>
          <w:sz w:val="24"/>
          <w:szCs w:val="24"/>
        </w:rPr>
      </w:pPr>
      <w:r w:rsidRPr="006C2646">
        <w:rPr>
          <w:rFonts w:ascii="Cambria" w:eastAsia="Times New Roman" w:hAnsi="Cambria" w:cs="Arial"/>
          <w:b/>
          <w:iCs/>
          <w:color w:val="538135" w:themeColor="accent6" w:themeShade="BF"/>
          <w:sz w:val="24"/>
          <w:szCs w:val="24"/>
        </w:rPr>
        <w:lastRenderedPageBreak/>
        <w:t xml:space="preserve">Document Control </w:t>
      </w:r>
    </w:p>
    <w:p w14:paraId="0AA55EB3" w14:textId="77777777" w:rsidR="00E668F1" w:rsidRPr="00E668F1" w:rsidRDefault="00E668F1" w:rsidP="00E668F1">
      <w:pPr>
        <w:spacing w:line="240" w:lineRule="auto"/>
        <w:ind w:right="268"/>
        <w:jc w:val="both"/>
        <w:rPr>
          <w:rFonts w:ascii="Cambria" w:eastAsia="Times New Roman" w:hAnsi="Cambria" w:cs="Arial"/>
          <w:iCs/>
          <w:color w:val="000000" w:themeColor="text1"/>
          <w:sz w:val="24"/>
          <w:szCs w:val="24"/>
        </w:rPr>
      </w:pPr>
    </w:p>
    <w:p w14:paraId="052EC1B6" w14:textId="77777777" w:rsidR="00E668F1" w:rsidRPr="00E668F1" w:rsidRDefault="00E668F1" w:rsidP="00E668F1">
      <w:pPr>
        <w:spacing w:line="240" w:lineRule="auto"/>
        <w:ind w:right="268"/>
        <w:jc w:val="both"/>
        <w:rPr>
          <w:rFonts w:ascii="Cambria" w:eastAsia="Times New Roman" w:hAnsi="Cambria" w:cs="Arial"/>
          <w:i/>
          <w:iCs/>
          <w:color w:val="000000" w:themeColor="text1"/>
          <w:sz w:val="24"/>
          <w:szCs w:val="24"/>
        </w:rPr>
      </w:pPr>
      <w:r w:rsidRPr="00E668F1">
        <w:rPr>
          <w:rFonts w:ascii="Cambria" w:eastAsia="Times New Roman" w:hAnsi="Cambria" w:cs="Arial"/>
          <w:i/>
          <w:iCs/>
          <w:color w:val="000000" w:themeColor="text1"/>
          <w:sz w:val="24"/>
          <w:szCs w:val="24"/>
        </w:rPr>
        <w:t>Document Location</w:t>
      </w:r>
    </w:p>
    <w:p w14:paraId="6DCA1DEF" w14:textId="6583016C" w:rsidR="0091454A" w:rsidRDefault="0091454A" w:rsidP="00E668F1">
      <w:pPr>
        <w:spacing w:line="240" w:lineRule="auto"/>
        <w:ind w:right="268"/>
        <w:jc w:val="both"/>
        <w:rPr>
          <w:rFonts w:ascii="Cambria" w:eastAsia="Times New Roman" w:hAnsi="Cambria" w:cs="Arial"/>
          <w:iCs/>
          <w:color w:val="000000" w:themeColor="text1"/>
          <w:sz w:val="24"/>
          <w:szCs w:val="24"/>
        </w:rPr>
      </w:pPr>
      <w:bookmarkStart w:id="0" w:name="TRevisionHistory"/>
      <w:r>
        <w:rPr>
          <w:rFonts w:ascii="Cambria" w:eastAsia="Times New Roman" w:hAnsi="Cambria" w:cs="Arial"/>
          <w:iCs/>
          <w:color w:val="000000" w:themeColor="text1"/>
          <w:sz w:val="24"/>
          <w:szCs w:val="24"/>
        </w:rPr>
        <w:t>This</w:t>
      </w:r>
      <w:r w:rsidR="0094354C">
        <w:rPr>
          <w:rFonts w:ascii="Cambria" w:eastAsia="Times New Roman" w:hAnsi="Cambria" w:cs="Arial"/>
          <w:iCs/>
          <w:color w:val="000000" w:themeColor="text1"/>
          <w:sz w:val="24"/>
          <w:szCs w:val="24"/>
        </w:rPr>
        <w:t xml:space="preserve"> </w:t>
      </w:r>
      <w:r w:rsidR="00F45DC3">
        <w:rPr>
          <w:rFonts w:ascii="Cambria" w:eastAsia="Times New Roman" w:hAnsi="Cambria" w:cs="Arial"/>
          <w:iCs/>
          <w:color w:val="000000" w:themeColor="text1"/>
          <w:sz w:val="24"/>
          <w:szCs w:val="24"/>
        </w:rPr>
        <w:t xml:space="preserve">template </w:t>
      </w:r>
      <w:r w:rsidR="0094354C">
        <w:rPr>
          <w:rFonts w:ascii="Cambria" w:eastAsia="Times New Roman" w:hAnsi="Cambria" w:cs="Arial"/>
          <w:iCs/>
          <w:color w:val="000000" w:themeColor="text1"/>
          <w:sz w:val="24"/>
          <w:szCs w:val="24"/>
        </w:rPr>
        <w:t xml:space="preserve">document </w:t>
      </w:r>
      <w:r w:rsidR="00F45DC3">
        <w:rPr>
          <w:rFonts w:ascii="Cambria" w:eastAsia="Times New Roman" w:hAnsi="Cambria" w:cs="Arial"/>
          <w:iCs/>
          <w:color w:val="000000" w:themeColor="text1"/>
          <w:sz w:val="24"/>
          <w:szCs w:val="24"/>
        </w:rPr>
        <w:t xml:space="preserve">is </w:t>
      </w:r>
      <w:r>
        <w:rPr>
          <w:rFonts w:ascii="Cambria" w:eastAsia="Times New Roman" w:hAnsi="Cambria" w:cs="Arial"/>
          <w:iCs/>
          <w:color w:val="000000" w:themeColor="text1"/>
          <w:sz w:val="24"/>
          <w:szCs w:val="24"/>
        </w:rPr>
        <w:t xml:space="preserve">available to download from </w:t>
      </w:r>
      <w:r w:rsidR="000F46A4">
        <w:rPr>
          <w:rFonts w:ascii="Cambria" w:eastAsia="Times New Roman" w:hAnsi="Cambria" w:cs="Arial"/>
          <w:iCs/>
          <w:color w:val="000000" w:themeColor="text1"/>
          <w:sz w:val="24"/>
          <w:szCs w:val="24"/>
        </w:rPr>
        <w:t xml:space="preserve">the ETBI website </w:t>
      </w:r>
      <w:hyperlink r:id="rId16" w:history="1">
        <w:r w:rsidR="00F1307F" w:rsidRPr="00724605">
          <w:rPr>
            <w:rStyle w:val="Hyperlink"/>
            <w:rFonts w:ascii="Cambria" w:eastAsia="Times New Roman" w:hAnsi="Cambria" w:cs="Arial"/>
            <w:iCs/>
            <w:sz w:val="24"/>
            <w:szCs w:val="24"/>
          </w:rPr>
          <w:t>www.etbi.ie</w:t>
        </w:r>
      </w:hyperlink>
      <w:r w:rsidR="00F1307F">
        <w:rPr>
          <w:rFonts w:ascii="Cambria" w:eastAsia="Times New Roman" w:hAnsi="Cambria" w:cs="Arial"/>
          <w:iCs/>
          <w:color w:val="000000" w:themeColor="text1"/>
          <w:sz w:val="24"/>
          <w:szCs w:val="24"/>
        </w:rPr>
        <w:t xml:space="preserve"> </w:t>
      </w:r>
    </w:p>
    <w:p w14:paraId="5F452083" w14:textId="77777777" w:rsidR="00E668F1" w:rsidRPr="00630844" w:rsidRDefault="00E668F1" w:rsidP="00E668F1">
      <w:pPr>
        <w:rPr>
          <w:rFonts w:ascii="Verdana" w:hAnsi="Verdana"/>
          <w:b/>
          <w:sz w:val="20"/>
          <w:lang w:eastAsia="x-none"/>
        </w:rPr>
      </w:pPr>
      <w:bookmarkStart w:id="1" w:name="TApprovals"/>
      <w:bookmarkEnd w:id="0"/>
    </w:p>
    <w:p w14:paraId="79FD3AD2" w14:textId="74966AA6" w:rsidR="00E668F1" w:rsidRPr="00307C75" w:rsidRDefault="00E668F1" w:rsidP="00E668F1">
      <w:pPr>
        <w:rPr>
          <w:rFonts w:ascii="Verdana" w:hAnsi="Verdana"/>
          <w:i/>
          <w:sz w:val="20"/>
          <w:lang w:eastAsia="x-none"/>
        </w:rPr>
      </w:pPr>
      <w:r w:rsidRPr="00307C75">
        <w:rPr>
          <w:rFonts w:ascii="Verdana" w:hAnsi="Verdana"/>
          <w:i/>
          <w:sz w:val="20"/>
          <w:lang w:eastAsia="x-none"/>
        </w:rPr>
        <w:t>Approvals</w:t>
      </w:r>
      <w:bookmarkEnd w:id="1"/>
      <w:r w:rsidR="00F45DC3">
        <w:rPr>
          <w:rFonts w:ascii="Verdana" w:hAnsi="Verdana"/>
          <w:i/>
          <w:sz w:val="20"/>
          <w:lang w:eastAsia="x-none"/>
        </w:rPr>
        <w:t xml:space="preserve">/ For noting </w:t>
      </w:r>
    </w:p>
    <w:p w14:paraId="02C68673" w14:textId="408D84F5" w:rsidR="00E668F1" w:rsidRPr="00BC78CD" w:rsidRDefault="0091454A" w:rsidP="00BC78CD">
      <w:pPr>
        <w:pStyle w:val="ListParagraph"/>
        <w:numPr>
          <w:ilvl w:val="0"/>
          <w:numId w:val="29"/>
        </w:numPr>
        <w:rPr>
          <w:rFonts w:ascii="Verdana" w:hAnsi="Verdana"/>
          <w:lang w:eastAsia="x-none"/>
        </w:rPr>
      </w:pPr>
      <w:bookmarkStart w:id="2" w:name="TRequiredApprovals"/>
      <w:r w:rsidRPr="00BC78CD">
        <w:rPr>
          <w:rFonts w:ascii="Verdana" w:hAnsi="Verdana"/>
          <w:lang w:eastAsia="x-none"/>
        </w:rPr>
        <w:t>Corporate Procurement Plan</w:t>
      </w:r>
      <w:r w:rsidR="00E668F1" w:rsidRPr="00BC78CD">
        <w:rPr>
          <w:rFonts w:ascii="Verdana" w:hAnsi="Verdana"/>
          <w:lang w:eastAsia="x-none"/>
        </w:rPr>
        <w:t xml:space="preserve"> requires </w:t>
      </w:r>
      <w:r w:rsidR="001A24A6" w:rsidRPr="00BC78CD">
        <w:rPr>
          <w:rFonts w:ascii="Verdana" w:hAnsi="Verdana"/>
          <w:lang w:eastAsia="x-none"/>
        </w:rPr>
        <w:t xml:space="preserve">the </w:t>
      </w:r>
      <w:r w:rsidR="00E668F1" w:rsidRPr="00BC78CD">
        <w:rPr>
          <w:rFonts w:ascii="Verdana" w:hAnsi="Verdana"/>
          <w:lang w:eastAsia="x-none"/>
        </w:rPr>
        <w:t>following approvals</w:t>
      </w:r>
      <w:r w:rsidR="00F45DC3">
        <w:rPr>
          <w:rFonts w:ascii="Verdana" w:hAnsi="Verdana"/>
          <w:lang w:eastAsia="x-none"/>
        </w:rPr>
        <w:t>/ noting</w:t>
      </w:r>
      <w:r w:rsidR="00F820B5">
        <w:rPr>
          <w:rFonts w:ascii="Verdana" w:hAnsi="Verdana"/>
          <w:lang w:eastAsia="x-none"/>
        </w:rPr>
        <w:t>:</w:t>
      </w:r>
      <w:r w:rsidR="00E668F1" w:rsidRPr="00BC78CD">
        <w:rPr>
          <w:rFonts w:ascii="Verdana" w:hAnsi="Verdana"/>
          <w:lang w:eastAsia="x-none"/>
        </w:rPr>
        <w:t xml:space="preserve"> </w:t>
      </w:r>
    </w:p>
    <w:tbl>
      <w:tblPr>
        <w:tblpPr w:leftFromText="180" w:rightFromText="180" w:vertAnchor="text" w:tblpY="1"/>
        <w:tblOverlap w:val="never"/>
        <w:tblW w:w="87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111"/>
        <w:gridCol w:w="3118"/>
        <w:gridCol w:w="2520"/>
      </w:tblGrid>
      <w:tr w:rsidR="00F45DC3" w:rsidRPr="00307C75" w14:paraId="45B56C24" w14:textId="77777777" w:rsidTr="00F45DC3">
        <w:trPr>
          <w:trHeight w:val="252"/>
        </w:trPr>
        <w:tc>
          <w:tcPr>
            <w:tcW w:w="3111" w:type="dxa"/>
            <w:tcBorders>
              <w:top w:val="single" w:sz="6" w:space="0" w:color="auto"/>
              <w:left w:val="single" w:sz="6" w:space="0" w:color="auto"/>
              <w:bottom w:val="single" w:sz="6" w:space="0" w:color="auto"/>
              <w:right w:val="single" w:sz="6" w:space="0" w:color="auto"/>
            </w:tcBorders>
            <w:hideMark/>
          </w:tcPr>
          <w:p w14:paraId="15209C82" w14:textId="77777777" w:rsidR="00F45DC3" w:rsidRPr="00307C75" w:rsidRDefault="00F45DC3">
            <w:pPr>
              <w:rPr>
                <w:rFonts w:ascii="Verdana" w:hAnsi="Verdana"/>
                <w:b/>
                <w:sz w:val="20"/>
                <w:szCs w:val="20"/>
                <w:lang w:eastAsia="x-none"/>
              </w:rPr>
            </w:pPr>
            <w:bookmarkStart w:id="3" w:name="TName"/>
            <w:bookmarkEnd w:id="2"/>
            <w:r w:rsidRPr="00307C75">
              <w:rPr>
                <w:rFonts w:ascii="Verdana" w:hAnsi="Verdana"/>
                <w:b/>
                <w:sz w:val="20"/>
                <w:szCs w:val="20"/>
                <w:lang w:eastAsia="x-none"/>
              </w:rPr>
              <w:t>Name</w:t>
            </w:r>
            <w:bookmarkEnd w:id="3"/>
          </w:p>
        </w:tc>
        <w:tc>
          <w:tcPr>
            <w:tcW w:w="3118" w:type="dxa"/>
            <w:tcBorders>
              <w:top w:val="single" w:sz="6" w:space="0" w:color="auto"/>
              <w:left w:val="single" w:sz="6" w:space="0" w:color="auto"/>
              <w:bottom w:val="single" w:sz="6" w:space="0" w:color="auto"/>
              <w:right w:val="single" w:sz="6" w:space="0" w:color="auto"/>
            </w:tcBorders>
          </w:tcPr>
          <w:p w14:paraId="1F20D995" w14:textId="39CC25F4" w:rsidR="00F45DC3" w:rsidRPr="00307C75" w:rsidRDefault="00F45DC3">
            <w:pPr>
              <w:rPr>
                <w:rFonts w:ascii="Verdana" w:hAnsi="Verdana"/>
                <w:b/>
                <w:sz w:val="20"/>
                <w:szCs w:val="20"/>
                <w:lang w:eastAsia="x-none"/>
              </w:rPr>
            </w:pPr>
            <w:r>
              <w:rPr>
                <w:rFonts w:ascii="Verdana" w:hAnsi="Verdana"/>
                <w:b/>
                <w:sz w:val="20"/>
                <w:szCs w:val="20"/>
                <w:lang w:eastAsia="x-none"/>
              </w:rPr>
              <w:t xml:space="preserve">Approval / For noting </w:t>
            </w:r>
          </w:p>
        </w:tc>
        <w:tc>
          <w:tcPr>
            <w:tcW w:w="2520" w:type="dxa"/>
            <w:tcBorders>
              <w:top w:val="single" w:sz="6" w:space="0" w:color="auto"/>
              <w:left w:val="single" w:sz="6" w:space="0" w:color="auto"/>
              <w:bottom w:val="single" w:sz="6" w:space="0" w:color="auto"/>
              <w:right w:val="single" w:sz="6" w:space="0" w:color="auto"/>
            </w:tcBorders>
            <w:hideMark/>
          </w:tcPr>
          <w:p w14:paraId="4A47F601" w14:textId="563B7FAD" w:rsidR="00F45DC3" w:rsidRPr="00307C75" w:rsidRDefault="00F45DC3">
            <w:pPr>
              <w:rPr>
                <w:rFonts w:ascii="Verdana" w:hAnsi="Verdana"/>
                <w:b/>
                <w:sz w:val="20"/>
                <w:szCs w:val="20"/>
                <w:lang w:eastAsia="x-none"/>
              </w:rPr>
            </w:pPr>
            <w:r w:rsidRPr="00307C75">
              <w:rPr>
                <w:rFonts w:ascii="Verdana" w:hAnsi="Verdana"/>
                <w:b/>
                <w:sz w:val="20"/>
                <w:szCs w:val="20"/>
                <w:lang w:eastAsia="x-none"/>
              </w:rPr>
              <w:t>Date</w:t>
            </w:r>
            <w:r>
              <w:rPr>
                <w:rFonts w:ascii="Verdana" w:hAnsi="Verdana"/>
                <w:b/>
                <w:sz w:val="20"/>
                <w:szCs w:val="20"/>
                <w:lang w:eastAsia="x-none"/>
              </w:rPr>
              <w:t xml:space="preserve"> approved/ noted </w:t>
            </w:r>
          </w:p>
        </w:tc>
      </w:tr>
      <w:tr w:rsidR="00F45DC3" w:rsidRPr="00307C75" w14:paraId="13A99DCA" w14:textId="77777777" w:rsidTr="00F45DC3">
        <w:trPr>
          <w:trHeight w:val="252"/>
        </w:trPr>
        <w:tc>
          <w:tcPr>
            <w:tcW w:w="3111" w:type="dxa"/>
            <w:tcBorders>
              <w:top w:val="single" w:sz="6" w:space="0" w:color="auto"/>
              <w:left w:val="single" w:sz="6" w:space="0" w:color="auto"/>
              <w:bottom w:val="single" w:sz="6" w:space="0" w:color="auto"/>
              <w:right w:val="single" w:sz="6" w:space="0" w:color="auto"/>
            </w:tcBorders>
          </w:tcPr>
          <w:p w14:paraId="5C026A82" w14:textId="412C93F4" w:rsidR="00F45DC3" w:rsidRPr="00307C75" w:rsidRDefault="00F45DC3">
            <w:pPr>
              <w:rPr>
                <w:rFonts w:ascii="Verdana" w:hAnsi="Verdana"/>
                <w:sz w:val="20"/>
                <w:lang w:eastAsia="x-none"/>
              </w:rPr>
            </w:pPr>
            <w:r>
              <w:rPr>
                <w:rFonts w:ascii="Verdana" w:hAnsi="Verdana"/>
                <w:sz w:val="20"/>
                <w:lang w:eastAsia="x-none"/>
              </w:rPr>
              <w:t xml:space="preserve">Chief Executive </w:t>
            </w:r>
          </w:p>
        </w:tc>
        <w:tc>
          <w:tcPr>
            <w:tcW w:w="3118" w:type="dxa"/>
            <w:tcBorders>
              <w:top w:val="single" w:sz="6" w:space="0" w:color="auto"/>
              <w:left w:val="single" w:sz="6" w:space="0" w:color="auto"/>
              <w:bottom w:val="single" w:sz="6" w:space="0" w:color="auto"/>
              <w:right w:val="single" w:sz="6" w:space="0" w:color="auto"/>
            </w:tcBorders>
          </w:tcPr>
          <w:p w14:paraId="63BCD75D" w14:textId="019FD9CD" w:rsidR="00F45DC3" w:rsidRPr="00307C75" w:rsidRDefault="00F45DC3">
            <w:pPr>
              <w:rPr>
                <w:rFonts w:ascii="Verdana" w:hAnsi="Verdana"/>
                <w:sz w:val="20"/>
                <w:lang w:eastAsia="x-none"/>
              </w:rPr>
            </w:pPr>
            <w:r>
              <w:rPr>
                <w:rFonts w:ascii="Verdana" w:hAnsi="Verdana"/>
                <w:sz w:val="20"/>
                <w:lang w:eastAsia="x-none"/>
              </w:rPr>
              <w:t xml:space="preserve">For Approval </w:t>
            </w:r>
          </w:p>
        </w:tc>
        <w:tc>
          <w:tcPr>
            <w:tcW w:w="2520" w:type="dxa"/>
            <w:tcBorders>
              <w:top w:val="single" w:sz="6" w:space="0" w:color="auto"/>
              <w:left w:val="single" w:sz="6" w:space="0" w:color="auto"/>
              <w:bottom w:val="single" w:sz="6" w:space="0" w:color="auto"/>
              <w:right w:val="single" w:sz="6" w:space="0" w:color="auto"/>
            </w:tcBorders>
          </w:tcPr>
          <w:p w14:paraId="5E9EF854" w14:textId="77777777" w:rsidR="00F45DC3" w:rsidRPr="00307C75" w:rsidRDefault="00F45DC3">
            <w:pPr>
              <w:rPr>
                <w:rFonts w:ascii="Verdana" w:hAnsi="Verdana"/>
                <w:sz w:val="20"/>
                <w:lang w:eastAsia="x-none"/>
              </w:rPr>
            </w:pPr>
          </w:p>
        </w:tc>
      </w:tr>
      <w:tr w:rsidR="00F45DC3" w:rsidRPr="00307C75" w14:paraId="0C2CB966" w14:textId="77777777" w:rsidTr="00F45DC3">
        <w:trPr>
          <w:trHeight w:val="267"/>
        </w:trPr>
        <w:tc>
          <w:tcPr>
            <w:tcW w:w="3111" w:type="dxa"/>
            <w:tcBorders>
              <w:top w:val="single" w:sz="6" w:space="0" w:color="auto"/>
              <w:left w:val="single" w:sz="6" w:space="0" w:color="auto"/>
              <w:bottom w:val="single" w:sz="6" w:space="0" w:color="auto"/>
              <w:right w:val="single" w:sz="6" w:space="0" w:color="auto"/>
            </w:tcBorders>
          </w:tcPr>
          <w:p w14:paraId="6D16F7BE" w14:textId="74B8AD9B" w:rsidR="00F45DC3" w:rsidRPr="00307C75" w:rsidRDefault="00F45DC3">
            <w:pPr>
              <w:rPr>
                <w:rFonts w:ascii="Verdana" w:hAnsi="Verdana"/>
                <w:sz w:val="20"/>
                <w:lang w:eastAsia="x-none"/>
              </w:rPr>
            </w:pPr>
            <w:r>
              <w:rPr>
                <w:rFonts w:ascii="Verdana" w:hAnsi="Verdana"/>
                <w:sz w:val="20"/>
                <w:lang w:eastAsia="x-none"/>
              </w:rPr>
              <w:t>Finance &amp; Audit Committee</w:t>
            </w:r>
          </w:p>
        </w:tc>
        <w:tc>
          <w:tcPr>
            <w:tcW w:w="3118" w:type="dxa"/>
            <w:tcBorders>
              <w:top w:val="single" w:sz="6" w:space="0" w:color="auto"/>
              <w:left w:val="single" w:sz="6" w:space="0" w:color="auto"/>
              <w:bottom w:val="single" w:sz="6" w:space="0" w:color="auto"/>
              <w:right w:val="single" w:sz="6" w:space="0" w:color="auto"/>
            </w:tcBorders>
          </w:tcPr>
          <w:p w14:paraId="252B180E" w14:textId="4AA3989A" w:rsidR="00F45DC3" w:rsidRPr="00307C75" w:rsidRDefault="00F45DC3">
            <w:pPr>
              <w:rPr>
                <w:rFonts w:ascii="Verdana" w:hAnsi="Verdana"/>
                <w:sz w:val="20"/>
                <w:lang w:eastAsia="x-none"/>
              </w:rPr>
            </w:pPr>
            <w:r>
              <w:rPr>
                <w:rFonts w:ascii="Verdana" w:hAnsi="Verdana"/>
                <w:sz w:val="20"/>
                <w:lang w:eastAsia="x-none"/>
              </w:rPr>
              <w:t xml:space="preserve">For noting </w:t>
            </w:r>
          </w:p>
        </w:tc>
        <w:tc>
          <w:tcPr>
            <w:tcW w:w="2520" w:type="dxa"/>
            <w:tcBorders>
              <w:top w:val="single" w:sz="6" w:space="0" w:color="auto"/>
              <w:left w:val="single" w:sz="6" w:space="0" w:color="auto"/>
              <w:bottom w:val="single" w:sz="6" w:space="0" w:color="auto"/>
              <w:right w:val="single" w:sz="6" w:space="0" w:color="auto"/>
            </w:tcBorders>
          </w:tcPr>
          <w:p w14:paraId="01469773" w14:textId="77777777" w:rsidR="00F45DC3" w:rsidRPr="00307C75" w:rsidRDefault="00F45DC3">
            <w:pPr>
              <w:rPr>
                <w:rFonts w:ascii="Verdana" w:hAnsi="Verdana"/>
                <w:sz w:val="20"/>
                <w:lang w:eastAsia="x-none"/>
              </w:rPr>
            </w:pPr>
          </w:p>
        </w:tc>
      </w:tr>
      <w:tr w:rsidR="00F45DC3" w:rsidRPr="00307C75" w14:paraId="62C0C8FE" w14:textId="77777777" w:rsidTr="00F45DC3">
        <w:trPr>
          <w:trHeight w:val="252"/>
        </w:trPr>
        <w:tc>
          <w:tcPr>
            <w:tcW w:w="3111" w:type="dxa"/>
            <w:tcBorders>
              <w:top w:val="single" w:sz="6" w:space="0" w:color="auto"/>
              <w:left w:val="single" w:sz="6" w:space="0" w:color="auto"/>
              <w:bottom w:val="single" w:sz="6" w:space="0" w:color="auto"/>
              <w:right w:val="single" w:sz="6" w:space="0" w:color="auto"/>
            </w:tcBorders>
          </w:tcPr>
          <w:p w14:paraId="2AD12E63" w14:textId="41127DA5" w:rsidR="00F45DC3" w:rsidRPr="00307C75" w:rsidRDefault="00F45DC3">
            <w:pPr>
              <w:rPr>
                <w:rFonts w:ascii="Verdana" w:hAnsi="Verdana"/>
                <w:sz w:val="20"/>
                <w:lang w:eastAsia="x-none"/>
              </w:rPr>
            </w:pPr>
            <w:r>
              <w:rPr>
                <w:rFonts w:ascii="Verdana" w:hAnsi="Verdana"/>
                <w:sz w:val="20"/>
                <w:lang w:eastAsia="x-none"/>
              </w:rPr>
              <w:t>ETB Board</w:t>
            </w:r>
          </w:p>
        </w:tc>
        <w:tc>
          <w:tcPr>
            <w:tcW w:w="3118" w:type="dxa"/>
            <w:tcBorders>
              <w:top w:val="single" w:sz="6" w:space="0" w:color="auto"/>
              <w:left w:val="single" w:sz="6" w:space="0" w:color="auto"/>
              <w:bottom w:val="single" w:sz="6" w:space="0" w:color="auto"/>
              <w:right w:val="single" w:sz="6" w:space="0" w:color="auto"/>
            </w:tcBorders>
          </w:tcPr>
          <w:p w14:paraId="35ED5103" w14:textId="06FC476E" w:rsidR="00F45DC3" w:rsidRPr="00307C75" w:rsidRDefault="00F45DC3">
            <w:pPr>
              <w:rPr>
                <w:rFonts w:ascii="Verdana" w:hAnsi="Verdana"/>
                <w:sz w:val="20"/>
                <w:lang w:eastAsia="x-none"/>
              </w:rPr>
            </w:pPr>
            <w:r>
              <w:rPr>
                <w:rFonts w:ascii="Verdana" w:hAnsi="Verdana"/>
                <w:sz w:val="20"/>
                <w:lang w:eastAsia="x-none"/>
              </w:rPr>
              <w:t xml:space="preserve">For noting </w:t>
            </w:r>
          </w:p>
        </w:tc>
        <w:tc>
          <w:tcPr>
            <w:tcW w:w="2520" w:type="dxa"/>
            <w:tcBorders>
              <w:top w:val="single" w:sz="6" w:space="0" w:color="auto"/>
              <w:left w:val="single" w:sz="6" w:space="0" w:color="auto"/>
              <w:bottom w:val="single" w:sz="6" w:space="0" w:color="auto"/>
              <w:right w:val="single" w:sz="6" w:space="0" w:color="auto"/>
            </w:tcBorders>
          </w:tcPr>
          <w:p w14:paraId="6C49B565" w14:textId="77777777" w:rsidR="00F45DC3" w:rsidRPr="00307C75" w:rsidRDefault="00F45DC3">
            <w:pPr>
              <w:rPr>
                <w:rFonts w:ascii="Verdana" w:hAnsi="Verdana"/>
                <w:sz w:val="20"/>
                <w:lang w:eastAsia="x-none"/>
              </w:rPr>
            </w:pPr>
          </w:p>
        </w:tc>
      </w:tr>
      <w:tr w:rsidR="00F45DC3" w:rsidRPr="00307C75" w14:paraId="77117A2F" w14:textId="77777777" w:rsidTr="00F45DC3">
        <w:trPr>
          <w:trHeight w:val="252"/>
        </w:trPr>
        <w:tc>
          <w:tcPr>
            <w:tcW w:w="3111" w:type="dxa"/>
            <w:tcBorders>
              <w:top w:val="single" w:sz="6" w:space="0" w:color="auto"/>
              <w:left w:val="single" w:sz="6" w:space="0" w:color="auto"/>
              <w:bottom w:val="single" w:sz="6" w:space="0" w:color="auto"/>
              <w:right w:val="single" w:sz="6" w:space="0" w:color="auto"/>
            </w:tcBorders>
          </w:tcPr>
          <w:p w14:paraId="18EBA84B" w14:textId="77777777" w:rsidR="00F45DC3" w:rsidRPr="00307C75" w:rsidRDefault="00F45DC3">
            <w:pPr>
              <w:rPr>
                <w:rFonts w:ascii="Verdana" w:hAnsi="Verdana"/>
                <w:sz w:val="20"/>
                <w:lang w:eastAsia="x-none"/>
              </w:rPr>
            </w:pPr>
          </w:p>
        </w:tc>
        <w:tc>
          <w:tcPr>
            <w:tcW w:w="3118" w:type="dxa"/>
            <w:tcBorders>
              <w:top w:val="single" w:sz="6" w:space="0" w:color="auto"/>
              <w:left w:val="single" w:sz="6" w:space="0" w:color="auto"/>
              <w:bottom w:val="single" w:sz="6" w:space="0" w:color="auto"/>
              <w:right w:val="single" w:sz="6" w:space="0" w:color="auto"/>
            </w:tcBorders>
          </w:tcPr>
          <w:p w14:paraId="23A40DEE" w14:textId="63D22319" w:rsidR="00F45DC3" w:rsidRPr="00307C75" w:rsidRDefault="00F45DC3">
            <w:pPr>
              <w:rPr>
                <w:rFonts w:ascii="Verdana" w:hAnsi="Verdana"/>
                <w:sz w:val="20"/>
                <w:lang w:eastAsia="x-none"/>
              </w:rPr>
            </w:pPr>
          </w:p>
        </w:tc>
        <w:tc>
          <w:tcPr>
            <w:tcW w:w="2520" w:type="dxa"/>
            <w:tcBorders>
              <w:top w:val="single" w:sz="6" w:space="0" w:color="auto"/>
              <w:left w:val="single" w:sz="6" w:space="0" w:color="auto"/>
              <w:bottom w:val="single" w:sz="6" w:space="0" w:color="auto"/>
              <w:right w:val="single" w:sz="6" w:space="0" w:color="auto"/>
            </w:tcBorders>
          </w:tcPr>
          <w:p w14:paraId="67B71E47" w14:textId="77777777" w:rsidR="00F45DC3" w:rsidRPr="00307C75" w:rsidRDefault="00F45DC3">
            <w:pPr>
              <w:rPr>
                <w:rFonts w:ascii="Verdana" w:hAnsi="Verdana"/>
                <w:sz w:val="20"/>
                <w:lang w:eastAsia="x-none"/>
              </w:rPr>
            </w:pPr>
          </w:p>
        </w:tc>
      </w:tr>
    </w:tbl>
    <w:p w14:paraId="74894898" w14:textId="77777777" w:rsidR="00F820B5" w:rsidRPr="00BC78CD" w:rsidRDefault="00F820B5" w:rsidP="00E668F1">
      <w:pPr>
        <w:rPr>
          <w:rFonts w:ascii="Verdana" w:eastAsia="Times New Roman" w:hAnsi="Verdana" w:cs="Times New Roman"/>
          <w:bCs/>
          <w:lang w:eastAsia="en-IE"/>
        </w:rPr>
      </w:pPr>
    </w:p>
    <w:p w14:paraId="51B2E23C" w14:textId="77777777" w:rsidR="00F820B5" w:rsidRPr="00686930" w:rsidRDefault="00F820B5" w:rsidP="00686930">
      <w:pPr>
        <w:pStyle w:val="ListParagraph"/>
        <w:numPr>
          <w:ilvl w:val="0"/>
          <w:numId w:val="29"/>
        </w:numPr>
        <w:rPr>
          <w:rFonts w:ascii="Verdana" w:eastAsia="Times New Roman" w:hAnsi="Verdana" w:cs="Times New Roman"/>
          <w:bCs/>
          <w:sz w:val="20"/>
          <w:szCs w:val="20"/>
          <w:lang w:eastAsia="en-IE"/>
        </w:rPr>
      </w:pPr>
      <w:r w:rsidRPr="00686930">
        <w:rPr>
          <w:rFonts w:ascii="Verdana" w:hAnsi="Verdana"/>
          <w:lang w:eastAsia="en-IE"/>
        </w:rPr>
        <w:t xml:space="preserve">Appendix 1 </w:t>
      </w:r>
      <w:r>
        <w:rPr>
          <w:rFonts w:ascii="Verdana" w:hAnsi="Verdana"/>
          <w:lang w:eastAsia="en-IE"/>
        </w:rPr>
        <w:t xml:space="preserve">– Multi-Annual Procurement Plan (MAPP) </w:t>
      </w:r>
    </w:p>
    <w:p w14:paraId="569DEABE" w14:textId="277D0319" w:rsidR="00F820B5" w:rsidRPr="00686930" w:rsidRDefault="00F820B5" w:rsidP="00686930">
      <w:pPr>
        <w:pStyle w:val="ListParagraph"/>
        <w:rPr>
          <w:rFonts w:ascii="Verdana" w:eastAsia="Times New Roman" w:hAnsi="Verdana" w:cs="Times New Roman"/>
          <w:bCs/>
          <w:sz w:val="20"/>
          <w:szCs w:val="20"/>
          <w:lang w:eastAsia="en-IE"/>
        </w:rPr>
      </w:pPr>
      <w:r>
        <w:rPr>
          <w:rFonts w:ascii="Verdana" w:hAnsi="Verdana"/>
          <w:b/>
          <w:u w:val="single"/>
          <w:lang w:eastAsia="en-IE"/>
        </w:rPr>
        <w:t>Completed MAPP</w:t>
      </w:r>
      <w:r w:rsidRPr="00686930">
        <w:rPr>
          <w:rFonts w:ascii="Verdana" w:hAnsi="Verdana"/>
          <w:b/>
          <w:u w:val="single"/>
          <w:lang w:eastAsia="en-IE"/>
        </w:rPr>
        <w:t xml:space="preserve"> to </w:t>
      </w:r>
      <w:r w:rsidR="00CC576C">
        <w:rPr>
          <w:rFonts w:ascii="Verdana" w:hAnsi="Verdana"/>
          <w:b/>
          <w:u w:val="single"/>
          <w:lang w:eastAsia="en-IE"/>
        </w:rPr>
        <w:t xml:space="preserve">ETBI </w:t>
      </w:r>
      <w:r w:rsidRPr="00686930">
        <w:rPr>
          <w:rFonts w:ascii="Verdana" w:hAnsi="Verdana"/>
          <w:b/>
          <w:sz w:val="20"/>
          <w:szCs w:val="20"/>
          <w:u w:val="single"/>
          <w:lang w:eastAsia="en-IE"/>
        </w:rPr>
        <w:t>by 1</w:t>
      </w:r>
      <w:r w:rsidRPr="00686930">
        <w:rPr>
          <w:rFonts w:ascii="Verdana" w:hAnsi="Verdana"/>
          <w:b/>
          <w:sz w:val="20"/>
          <w:szCs w:val="20"/>
          <w:u w:val="single"/>
          <w:vertAlign w:val="superscript"/>
          <w:lang w:eastAsia="en-IE"/>
        </w:rPr>
        <w:t>st</w:t>
      </w:r>
      <w:r w:rsidRPr="00686930">
        <w:rPr>
          <w:rFonts w:ascii="Verdana" w:hAnsi="Verdana"/>
          <w:b/>
          <w:sz w:val="20"/>
          <w:szCs w:val="20"/>
          <w:u w:val="single"/>
          <w:lang w:eastAsia="en-IE"/>
        </w:rPr>
        <w:t xml:space="preserve"> </w:t>
      </w:r>
      <w:r w:rsidR="00F16CA5">
        <w:rPr>
          <w:rFonts w:ascii="Verdana" w:hAnsi="Verdana"/>
          <w:b/>
          <w:sz w:val="20"/>
          <w:szCs w:val="20"/>
          <w:u w:val="single"/>
          <w:lang w:eastAsia="en-IE"/>
        </w:rPr>
        <w:t xml:space="preserve">September </w:t>
      </w:r>
      <w:r w:rsidRPr="00686930">
        <w:rPr>
          <w:rFonts w:ascii="Verdana" w:hAnsi="Verdana"/>
          <w:b/>
          <w:sz w:val="20"/>
          <w:szCs w:val="20"/>
          <w:u w:val="single"/>
          <w:lang w:eastAsia="en-IE"/>
        </w:rPr>
        <w:t>annually</w:t>
      </w:r>
      <w:r>
        <w:rPr>
          <w:rFonts w:ascii="Verdana" w:hAnsi="Verdana"/>
          <w:b/>
          <w:sz w:val="20"/>
          <w:szCs w:val="20"/>
          <w:u w:val="single"/>
          <w:lang w:eastAsia="en-IE"/>
        </w:rPr>
        <w:t xml:space="preserve"> </w:t>
      </w:r>
      <w:r w:rsidR="00696363">
        <w:rPr>
          <w:rFonts w:ascii="Verdana" w:hAnsi="Verdana"/>
          <w:b/>
          <w:sz w:val="20"/>
          <w:szCs w:val="20"/>
          <w:u w:val="single"/>
          <w:lang w:eastAsia="en-IE"/>
        </w:rPr>
        <w:t>–</w:t>
      </w:r>
      <w:r>
        <w:rPr>
          <w:rFonts w:ascii="Verdana" w:hAnsi="Verdana"/>
          <w:b/>
          <w:sz w:val="20"/>
          <w:szCs w:val="20"/>
          <w:u w:val="single"/>
          <w:lang w:eastAsia="en-IE"/>
        </w:rPr>
        <w:t xml:space="preserve"> </w:t>
      </w:r>
      <w:r w:rsidR="00696363" w:rsidRPr="00696363">
        <w:rPr>
          <w:rFonts w:ascii="Verdana" w:hAnsi="Verdana"/>
          <w:b/>
          <w:i/>
          <w:sz w:val="20"/>
          <w:szCs w:val="20"/>
          <w:u w:val="single"/>
          <w:lang w:eastAsia="en-IE"/>
        </w:rPr>
        <w:t>contact</w:t>
      </w:r>
      <w:r w:rsidR="00696363">
        <w:rPr>
          <w:rFonts w:ascii="Verdana" w:hAnsi="Verdana"/>
          <w:b/>
          <w:sz w:val="20"/>
          <w:szCs w:val="20"/>
          <w:u w:val="single"/>
          <w:lang w:eastAsia="en-IE"/>
        </w:rPr>
        <w:t xml:space="preserve"> </w:t>
      </w:r>
      <w:hyperlink r:id="rId17" w:history="1">
        <w:r w:rsidR="00E749BB" w:rsidRPr="00724605">
          <w:rPr>
            <w:rStyle w:val="Hyperlink"/>
            <w:rFonts w:ascii="Verdana" w:hAnsi="Verdana"/>
            <w:b/>
            <w:sz w:val="20"/>
            <w:szCs w:val="20"/>
            <w:lang w:eastAsia="en-IE"/>
          </w:rPr>
          <w:t>procurement@etbi.ie</w:t>
        </w:r>
      </w:hyperlink>
      <w:r w:rsidR="00E749BB">
        <w:rPr>
          <w:rFonts w:ascii="Verdana" w:hAnsi="Verdana"/>
          <w:b/>
          <w:sz w:val="20"/>
          <w:szCs w:val="20"/>
          <w:u w:val="single"/>
          <w:lang w:eastAsia="en-IE"/>
        </w:rPr>
        <w:t xml:space="preserve"> </w:t>
      </w:r>
      <w:r w:rsidR="00E749BB">
        <w:rPr>
          <w:rFonts w:ascii="Verdana" w:hAnsi="Verdana"/>
          <w:b/>
          <w:i/>
          <w:sz w:val="20"/>
          <w:szCs w:val="20"/>
          <w:u w:val="single"/>
          <w:lang w:eastAsia="en-IE"/>
        </w:rPr>
        <w:t>fo</w:t>
      </w:r>
      <w:r w:rsidR="00696363">
        <w:rPr>
          <w:rFonts w:ascii="Verdana" w:hAnsi="Verdana"/>
          <w:b/>
          <w:i/>
          <w:sz w:val="20"/>
          <w:szCs w:val="20"/>
          <w:u w:val="single"/>
          <w:lang w:eastAsia="en-IE"/>
        </w:rPr>
        <w:t>r details</w:t>
      </w:r>
    </w:p>
    <w:tbl>
      <w:tblPr>
        <w:tblW w:w="889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4"/>
        <w:gridCol w:w="2126"/>
        <w:gridCol w:w="2127"/>
        <w:gridCol w:w="2268"/>
      </w:tblGrid>
      <w:tr w:rsidR="00E25E1A" w:rsidRPr="00F820B5" w14:paraId="2984C9D0" w14:textId="77777777" w:rsidTr="00686930">
        <w:trPr>
          <w:trHeight w:val="252"/>
        </w:trPr>
        <w:tc>
          <w:tcPr>
            <w:tcW w:w="2374" w:type="dxa"/>
            <w:tcBorders>
              <w:top w:val="single" w:sz="6" w:space="0" w:color="auto"/>
              <w:left w:val="single" w:sz="6" w:space="0" w:color="auto"/>
              <w:bottom w:val="single" w:sz="6" w:space="0" w:color="auto"/>
              <w:right w:val="single" w:sz="6" w:space="0" w:color="auto"/>
            </w:tcBorders>
            <w:hideMark/>
          </w:tcPr>
          <w:p w14:paraId="034357CA" w14:textId="77777777" w:rsidR="00E25E1A" w:rsidRPr="00686930" w:rsidRDefault="00E25E1A" w:rsidP="00F820B5">
            <w:pPr>
              <w:rPr>
                <w:rFonts w:ascii="Verdana" w:eastAsia="Times New Roman" w:hAnsi="Verdana" w:cs="Times New Roman"/>
                <w:b/>
                <w:bCs/>
                <w:sz w:val="20"/>
                <w:szCs w:val="20"/>
                <w:lang w:eastAsia="en-IE"/>
              </w:rPr>
            </w:pPr>
            <w:r>
              <w:rPr>
                <w:rFonts w:ascii="Verdana" w:eastAsia="Times New Roman" w:hAnsi="Verdana" w:cs="Times New Roman"/>
                <w:b/>
                <w:bCs/>
                <w:sz w:val="20"/>
                <w:szCs w:val="20"/>
                <w:lang w:eastAsia="en-IE"/>
              </w:rPr>
              <w:t xml:space="preserve">Contact </w:t>
            </w:r>
            <w:r w:rsidRPr="00686930">
              <w:rPr>
                <w:rFonts w:ascii="Verdana" w:eastAsia="Times New Roman" w:hAnsi="Verdana" w:cs="Times New Roman"/>
                <w:b/>
                <w:bCs/>
                <w:sz w:val="20"/>
                <w:szCs w:val="20"/>
                <w:lang w:eastAsia="en-IE"/>
              </w:rPr>
              <w:t>Name</w:t>
            </w:r>
          </w:p>
        </w:tc>
        <w:tc>
          <w:tcPr>
            <w:tcW w:w="2126" w:type="dxa"/>
            <w:tcBorders>
              <w:top w:val="single" w:sz="6" w:space="0" w:color="auto"/>
              <w:left w:val="single" w:sz="6" w:space="0" w:color="auto"/>
              <w:bottom w:val="single" w:sz="6" w:space="0" w:color="auto"/>
              <w:right w:val="single" w:sz="6" w:space="0" w:color="auto"/>
            </w:tcBorders>
          </w:tcPr>
          <w:p w14:paraId="498B8EEA" w14:textId="77777777" w:rsidR="00E25E1A" w:rsidRPr="00686930" w:rsidRDefault="00E25E1A" w:rsidP="00F820B5">
            <w:pPr>
              <w:rPr>
                <w:rFonts w:ascii="Verdana" w:eastAsia="Times New Roman" w:hAnsi="Verdana" w:cs="Times New Roman"/>
                <w:b/>
                <w:bCs/>
                <w:sz w:val="20"/>
                <w:szCs w:val="20"/>
                <w:lang w:eastAsia="en-IE"/>
              </w:rPr>
            </w:pPr>
            <w:r>
              <w:rPr>
                <w:rFonts w:ascii="Verdana" w:eastAsia="Times New Roman" w:hAnsi="Verdana" w:cs="Times New Roman"/>
                <w:b/>
                <w:bCs/>
                <w:sz w:val="20"/>
                <w:szCs w:val="20"/>
                <w:lang w:eastAsia="en-IE"/>
              </w:rPr>
              <w:t>Department</w:t>
            </w:r>
          </w:p>
        </w:tc>
        <w:tc>
          <w:tcPr>
            <w:tcW w:w="2127" w:type="dxa"/>
            <w:tcBorders>
              <w:top w:val="single" w:sz="6" w:space="0" w:color="auto"/>
              <w:left w:val="single" w:sz="6" w:space="0" w:color="auto"/>
              <w:bottom w:val="single" w:sz="6" w:space="0" w:color="auto"/>
              <w:right w:val="single" w:sz="6" w:space="0" w:color="auto"/>
            </w:tcBorders>
          </w:tcPr>
          <w:p w14:paraId="09F67923" w14:textId="77777777" w:rsidR="00E25E1A" w:rsidRPr="001E39C5" w:rsidRDefault="00E25E1A" w:rsidP="00F820B5">
            <w:pPr>
              <w:rPr>
                <w:rFonts w:ascii="Verdana" w:eastAsia="Times New Roman" w:hAnsi="Verdana" w:cs="Times New Roman"/>
                <w:b/>
                <w:bCs/>
                <w:sz w:val="20"/>
                <w:szCs w:val="20"/>
                <w:lang w:eastAsia="en-IE"/>
              </w:rPr>
            </w:pPr>
            <w:r>
              <w:rPr>
                <w:rFonts w:ascii="Verdana" w:eastAsia="Times New Roman" w:hAnsi="Verdana" w:cs="Times New Roman"/>
                <w:b/>
                <w:bCs/>
                <w:sz w:val="20"/>
                <w:szCs w:val="20"/>
                <w:lang w:eastAsia="en-IE"/>
              </w:rPr>
              <w:t>Completion Due date</w:t>
            </w:r>
          </w:p>
        </w:tc>
        <w:tc>
          <w:tcPr>
            <w:tcW w:w="2268" w:type="dxa"/>
            <w:tcBorders>
              <w:top w:val="single" w:sz="6" w:space="0" w:color="auto"/>
              <w:left w:val="single" w:sz="6" w:space="0" w:color="auto"/>
              <w:bottom w:val="single" w:sz="6" w:space="0" w:color="auto"/>
              <w:right w:val="single" w:sz="6" w:space="0" w:color="auto"/>
            </w:tcBorders>
            <w:hideMark/>
          </w:tcPr>
          <w:p w14:paraId="4F91DAD4" w14:textId="0C9A297D" w:rsidR="00E25E1A" w:rsidRPr="00686930" w:rsidRDefault="00E25E1A" w:rsidP="001E39C5">
            <w:pPr>
              <w:rPr>
                <w:rFonts w:ascii="Verdana" w:eastAsia="Times New Roman" w:hAnsi="Verdana" w:cs="Times New Roman"/>
                <w:b/>
                <w:bCs/>
                <w:sz w:val="20"/>
                <w:szCs w:val="20"/>
                <w:lang w:eastAsia="en-IE"/>
              </w:rPr>
            </w:pPr>
            <w:r w:rsidRPr="00686930">
              <w:rPr>
                <w:rFonts w:ascii="Verdana" w:eastAsia="Times New Roman" w:hAnsi="Verdana" w:cs="Times New Roman"/>
                <w:b/>
                <w:bCs/>
                <w:sz w:val="20"/>
                <w:szCs w:val="20"/>
                <w:lang w:eastAsia="en-IE"/>
              </w:rPr>
              <w:t>Date</w:t>
            </w:r>
            <w:r>
              <w:rPr>
                <w:rFonts w:ascii="Verdana" w:eastAsia="Times New Roman" w:hAnsi="Verdana" w:cs="Times New Roman"/>
                <w:b/>
                <w:bCs/>
                <w:sz w:val="20"/>
                <w:szCs w:val="20"/>
                <w:lang w:eastAsia="en-IE"/>
              </w:rPr>
              <w:t xml:space="preserve"> submitted to</w:t>
            </w:r>
            <w:r w:rsidR="008D76BC">
              <w:rPr>
                <w:rFonts w:ascii="Verdana" w:eastAsia="Times New Roman" w:hAnsi="Verdana" w:cs="Times New Roman"/>
                <w:b/>
                <w:bCs/>
                <w:sz w:val="20"/>
                <w:szCs w:val="20"/>
                <w:lang w:eastAsia="en-IE"/>
              </w:rPr>
              <w:t xml:space="preserve"> ETBI</w:t>
            </w:r>
          </w:p>
        </w:tc>
      </w:tr>
      <w:tr w:rsidR="00E25E1A" w:rsidRPr="00F820B5" w14:paraId="50FF928B" w14:textId="77777777" w:rsidTr="00686930">
        <w:trPr>
          <w:trHeight w:val="252"/>
        </w:trPr>
        <w:tc>
          <w:tcPr>
            <w:tcW w:w="2374" w:type="dxa"/>
            <w:tcBorders>
              <w:top w:val="single" w:sz="6" w:space="0" w:color="auto"/>
              <w:left w:val="single" w:sz="6" w:space="0" w:color="auto"/>
              <w:bottom w:val="single" w:sz="6" w:space="0" w:color="auto"/>
              <w:right w:val="single" w:sz="6" w:space="0" w:color="auto"/>
            </w:tcBorders>
          </w:tcPr>
          <w:p w14:paraId="663EFF63" w14:textId="02941983" w:rsidR="00E25E1A" w:rsidRPr="00686930" w:rsidRDefault="0039568B" w:rsidP="00F820B5">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Therese Ennis</w:t>
            </w:r>
            <w:r>
              <w:rPr>
                <w:rFonts w:ascii="Verdana" w:eastAsia="Times New Roman" w:hAnsi="Verdana" w:cs="Times New Roman"/>
                <w:bCs/>
                <w:sz w:val="20"/>
                <w:szCs w:val="20"/>
                <w:lang w:eastAsia="en-IE"/>
              </w:rPr>
              <w:br/>
              <w:t>Administrative Officer</w:t>
            </w:r>
          </w:p>
        </w:tc>
        <w:tc>
          <w:tcPr>
            <w:tcW w:w="2126" w:type="dxa"/>
            <w:tcBorders>
              <w:top w:val="single" w:sz="6" w:space="0" w:color="auto"/>
              <w:left w:val="single" w:sz="6" w:space="0" w:color="auto"/>
              <w:bottom w:val="single" w:sz="6" w:space="0" w:color="auto"/>
              <w:right w:val="single" w:sz="6" w:space="0" w:color="auto"/>
            </w:tcBorders>
          </w:tcPr>
          <w:p w14:paraId="19D8561A" w14:textId="57757C5E" w:rsidR="00E25E1A" w:rsidRPr="00686930" w:rsidRDefault="0039568B" w:rsidP="00F820B5">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Procurement Dept.</w:t>
            </w:r>
          </w:p>
        </w:tc>
        <w:tc>
          <w:tcPr>
            <w:tcW w:w="2127" w:type="dxa"/>
            <w:tcBorders>
              <w:top w:val="single" w:sz="6" w:space="0" w:color="auto"/>
              <w:left w:val="single" w:sz="6" w:space="0" w:color="auto"/>
              <w:bottom w:val="single" w:sz="6" w:space="0" w:color="auto"/>
              <w:right w:val="single" w:sz="6" w:space="0" w:color="auto"/>
            </w:tcBorders>
          </w:tcPr>
          <w:p w14:paraId="1B6BF4D2" w14:textId="616649BF" w:rsidR="00E25E1A" w:rsidRPr="001E39C5" w:rsidRDefault="00F7188E" w:rsidP="00F820B5">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1</w:t>
            </w:r>
            <w:r w:rsidRPr="00F7188E">
              <w:rPr>
                <w:rFonts w:ascii="Verdana" w:eastAsia="Times New Roman" w:hAnsi="Verdana" w:cs="Times New Roman"/>
                <w:bCs/>
                <w:sz w:val="20"/>
                <w:szCs w:val="20"/>
                <w:vertAlign w:val="superscript"/>
                <w:lang w:eastAsia="en-IE"/>
              </w:rPr>
              <w:t>st</w:t>
            </w:r>
            <w:r>
              <w:rPr>
                <w:rFonts w:ascii="Verdana" w:eastAsia="Times New Roman" w:hAnsi="Verdana" w:cs="Times New Roman"/>
                <w:bCs/>
                <w:sz w:val="20"/>
                <w:szCs w:val="20"/>
                <w:lang w:eastAsia="en-IE"/>
              </w:rPr>
              <w:t xml:space="preserve"> September 2019</w:t>
            </w:r>
          </w:p>
        </w:tc>
        <w:tc>
          <w:tcPr>
            <w:tcW w:w="2268" w:type="dxa"/>
            <w:tcBorders>
              <w:top w:val="single" w:sz="6" w:space="0" w:color="auto"/>
              <w:left w:val="single" w:sz="6" w:space="0" w:color="auto"/>
              <w:bottom w:val="single" w:sz="6" w:space="0" w:color="auto"/>
              <w:right w:val="single" w:sz="6" w:space="0" w:color="auto"/>
            </w:tcBorders>
          </w:tcPr>
          <w:p w14:paraId="179BD9CF" w14:textId="77777777" w:rsidR="00E25E1A" w:rsidRPr="00686930" w:rsidRDefault="00E25E1A" w:rsidP="00F820B5">
            <w:pPr>
              <w:rPr>
                <w:rFonts w:ascii="Verdana" w:eastAsia="Times New Roman" w:hAnsi="Verdana" w:cs="Times New Roman"/>
                <w:bCs/>
                <w:sz w:val="20"/>
                <w:szCs w:val="20"/>
                <w:lang w:eastAsia="en-IE"/>
              </w:rPr>
            </w:pPr>
          </w:p>
        </w:tc>
      </w:tr>
      <w:tr w:rsidR="0039568B" w:rsidRPr="00F820B5" w14:paraId="7D16FADD" w14:textId="77777777" w:rsidTr="00686930">
        <w:trPr>
          <w:trHeight w:val="267"/>
        </w:trPr>
        <w:tc>
          <w:tcPr>
            <w:tcW w:w="2374" w:type="dxa"/>
            <w:tcBorders>
              <w:top w:val="single" w:sz="6" w:space="0" w:color="auto"/>
              <w:left w:val="single" w:sz="6" w:space="0" w:color="auto"/>
              <w:bottom w:val="single" w:sz="6" w:space="0" w:color="auto"/>
              <w:right w:val="single" w:sz="6" w:space="0" w:color="auto"/>
            </w:tcBorders>
          </w:tcPr>
          <w:p w14:paraId="77A5CF1C" w14:textId="47C3ED5B" w:rsidR="0039568B" w:rsidRPr="00686930" w:rsidRDefault="0039568B"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Therese Ennis</w:t>
            </w:r>
            <w:r>
              <w:rPr>
                <w:rFonts w:ascii="Verdana" w:eastAsia="Times New Roman" w:hAnsi="Verdana" w:cs="Times New Roman"/>
                <w:bCs/>
                <w:sz w:val="20"/>
                <w:szCs w:val="20"/>
                <w:lang w:eastAsia="en-IE"/>
              </w:rPr>
              <w:br/>
              <w:t>Administrative Officer</w:t>
            </w:r>
          </w:p>
        </w:tc>
        <w:tc>
          <w:tcPr>
            <w:tcW w:w="2126" w:type="dxa"/>
            <w:tcBorders>
              <w:top w:val="single" w:sz="6" w:space="0" w:color="auto"/>
              <w:left w:val="single" w:sz="6" w:space="0" w:color="auto"/>
              <w:bottom w:val="single" w:sz="6" w:space="0" w:color="auto"/>
              <w:right w:val="single" w:sz="6" w:space="0" w:color="auto"/>
            </w:tcBorders>
          </w:tcPr>
          <w:p w14:paraId="2F07659A" w14:textId="67E56D78" w:rsidR="0039568B" w:rsidRPr="00686930" w:rsidRDefault="0039568B"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Procurement Dept.</w:t>
            </w:r>
          </w:p>
        </w:tc>
        <w:tc>
          <w:tcPr>
            <w:tcW w:w="2127" w:type="dxa"/>
            <w:tcBorders>
              <w:top w:val="single" w:sz="6" w:space="0" w:color="auto"/>
              <w:left w:val="single" w:sz="6" w:space="0" w:color="auto"/>
              <w:bottom w:val="single" w:sz="6" w:space="0" w:color="auto"/>
              <w:right w:val="single" w:sz="6" w:space="0" w:color="auto"/>
            </w:tcBorders>
          </w:tcPr>
          <w:p w14:paraId="49D1854F" w14:textId="1B3AF8E8" w:rsidR="0039568B" w:rsidRPr="001E39C5" w:rsidRDefault="0039568B" w:rsidP="0039568B">
            <w:pPr>
              <w:rPr>
                <w:rFonts w:ascii="Verdana" w:eastAsia="Times New Roman" w:hAnsi="Verdana" w:cs="Times New Roman"/>
                <w:bCs/>
                <w:sz w:val="20"/>
                <w:szCs w:val="20"/>
                <w:lang w:eastAsia="en-IE"/>
              </w:rPr>
            </w:pPr>
            <w:r w:rsidRPr="001E13DC">
              <w:t>1</w:t>
            </w:r>
            <w:r w:rsidRPr="00F7188E">
              <w:rPr>
                <w:vertAlign w:val="superscript"/>
              </w:rPr>
              <w:t>st</w:t>
            </w:r>
            <w:r>
              <w:t xml:space="preserve"> October</w:t>
            </w:r>
            <w:r w:rsidRPr="001E13DC">
              <w:t xml:space="preserve"> 20</w:t>
            </w:r>
            <w:r>
              <w:t>20</w:t>
            </w:r>
          </w:p>
        </w:tc>
        <w:tc>
          <w:tcPr>
            <w:tcW w:w="2268" w:type="dxa"/>
            <w:tcBorders>
              <w:top w:val="single" w:sz="6" w:space="0" w:color="auto"/>
              <w:left w:val="single" w:sz="6" w:space="0" w:color="auto"/>
              <w:bottom w:val="single" w:sz="6" w:space="0" w:color="auto"/>
              <w:right w:val="single" w:sz="6" w:space="0" w:color="auto"/>
            </w:tcBorders>
          </w:tcPr>
          <w:p w14:paraId="05F402AB" w14:textId="77777777" w:rsidR="0039568B" w:rsidRPr="00686930" w:rsidRDefault="0039568B" w:rsidP="0039568B">
            <w:pPr>
              <w:rPr>
                <w:rFonts w:ascii="Verdana" w:eastAsia="Times New Roman" w:hAnsi="Verdana" w:cs="Times New Roman"/>
                <w:bCs/>
                <w:sz w:val="20"/>
                <w:szCs w:val="20"/>
                <w:lang w:eastAsia="en-IE"/>
              </w:rPr>
            </w:pPr>
          </w:p>
        </w:tc>
      </w:tr>
      <w:tr w:rsidR="0039568B" w:rsidRPr="00F820B5" w14:paraId="6B16FB14" w14:textId="77777777" w:rsidTr="00686930">
        <w:trPr>
          <w:trHeight w:val="252"/>
        </w:trPr>
        <w:tc>
          <w:tcPr>
            <w:tcW w:w="2374" w:type="dxa"/>
            <w:tcBorders>
              <w:top w:val="single" w:sz="6" w:space="0" w:color="auto"/>
              <w:left w:val="single" w:sz="6" w:space="0" w:color="auto"/>
              <w:bottom w:val="single" w:sz="6" w:space="0" w:color="auto"/>
              <w:right w:val="single" w:sz="6" w:space="0" w:color="auto"/>
            </w:tcBorders>
          </w:tcPr>
          <w:p w14:paraId="75A2D895" w14:textId="42759E95" w:rsidR="0039568B" w:rsidRPr="00686930" w:rsidRDefault="0039568B"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Therese Ennis</w:t>
            </w:r>
            <w:r>
              <w:rPr>
                <w:rFonts w:ascii="Verdana" w:eastAsia="Times New Roman" w:hAnsi="Verdana" w:cs="Times New Roman"/>
                <w:bCs/>
                <w:sz w:val="20"/>
                <w:szCs w:val="20"/>
                <w:lang w:eastAsia="en-IE"/>
              </w:rPr>
              <w:br/>
              <w:t>Administrative Officer</w:t>
            </w:r>
          </w:p>
        </w:tc>
        <w:tc>
          <w:tcPr>
            <w:tcW w:w="2126" w:type="dxa"/>
            <w:tcBorders>
              <w:top w:val="single" w:sz="6" w:space="0" w:color="auto"/>
              <w:left w:val="single" w:sz="6" w:space="0" w:color="auto"/>
              <w:bottom w:val="single" w:sz="6" w:space="0" w:color="auto"/>
              <w:right w:val="single" w:sz="6" w:space="0" w:color="auto"/>
            </w:tcBorders>
          </w:tcPr>
          <w:p w14:paraId="035BC657" w14:textId="7BDB516B" w:rsidR="0039568B" w:rsidRPr="00686930" w:rsidRDefault="0039568B"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Procurement Dept.</w:t>
            </w:r>
          </w:p>
        </w:tc>
        <w:tc>
          <w:tcPr>
            <w:tcW w:w="2127" w:type="dxa"/>
            <w:tcBorders>
              <w:top w:val="single" w:sz="6" w:space="0" w:color="auto"/>
              <w:left w:val="single" w:sz="6" w:space="0" w:color="auto"/>
              <w:bottom w:val="single" w:sz="6" w:space="0" w:color="auto"/>
              <w:right w:val="single" w:sz="6" w:space="0" w:color="auto"/>
            </w:tcBorders>
          </w:tcPr>
          <w:p w14:paraId="72D4B4F8" w14:textId="30E7B930" w:rsidR="0039568B" w:rsidRPr="001E39C5" w:rsidRDefault="0039568B" w:rsidP="0039568B">
            <w:pPr>
              <w:rPr>
                <w:rFonts w:ascii="Verdana" w:eastAsia="Times New Roman" w:hAnsi="Verdana" w:cs="Times New Roman"/>
                <w:bCs/>
                <w:sz w:val="20"/>
                <w:szCs w:val="20"/>
                <w:lang w:eastAsia="en-IE"/>
              </w:rPr>
            </w:pPr>
            <w:r w:rsidRPr="001E13DC">
              <w:t>1</w:t>
            </w:r>
            <w:r w:rsidRPr="00F7188E">
              <w:rPr>
                <w:vertAlign w:val="superscript"/>
              </w:rPr>
              <w:t>st</w:t>
            </w:r>
            <w:r>
              <w:t xml:space="preserve"> October</w:t>
            </w:r>
            <w:r w:rsidRPr="001E13DC">
              <w:t xml:space="preserve"> </w:t>
            </w:r>
            <w:r>
              <w:t>2021</w:t>
            </w:r>
          </w:p>
        </w:tc>
        <w:tc>
          <w:tcPr>
            <w:tcW w:w="2268" w:type="dxa"/>
            <w:tcBorders>
              <w:top w:val="single" w:sz="6" w:space="0" w:color="auto"/>
              <w:left w:val="single" w:sz="6" w:space="0" w:color="auto"/>
              <w:bottom w:val="single" w:sz="6" w:space="0" w:color="auto"/>
              <w:right w:val="single" w:sz="6" w:space="0" w:color="auto"/>
            </w:tcBorders>
          </w:tcPr>
          <w:p w14:paraId="652F853A" w14:textId="77777777" w:rsidR="0039568B" w:rsidRPr="00686930" w:rsidRDefault="0039568B" w:rsidP="0039568B">
            <w:pPr>
              <w:rPr>
                <w:rFonts w:ascii="Verdana" w:eastAsia="Times New Roman" w:hAnsi="Verdana" w:cs="Times New Roman"/>
                <w:bCs/>
                <w:sz w:val="20"/>
                <w:szCs w:val="20"/>
                <w:lang w:eastAsia="en-IE"/>
              </w:rPr>
            </w:pPr>
          </w:p>
        </w:tc>
      </w:tr>
      <w:tr w:rsidR="0039568B" w:rsidRPr="00F820B5" w14:paraId="076E6B17" w14:textId="77777777" w:rsidTr="00686930">
        <w:trPr>
          <w:trHeight w:val="252"/>
        </w:trPr>
        <w:tc>
          <w:tcPr>
            <w:tcW w:w="2374" w:type="dxa"/>
            <w:tcBorders>
              <w:top w:val="single" w:sz="6" w:space="0" w:color="auto"/>
              <w:left w:val="single" w:sz="6" w:space="0" w:color="auto"/>
              <w:bottom w:val="single" w:sz="6" w:space="0" w:color="auto"/>
              <w:right w:val="single" w:sz="6" w:space="0" w:color="auto"/>
            </w:tcBorders>
          </w:tcPr>
          <w:p w14:paraId="6BAB1584" w14:textId="6E7A96FA" w:rsidR="0039568B" w:rsidRPr="00686930" w:rsidRDefault="00A01AC2"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Therese Ennis</w:t>
            </w:r>
            <w:r>
              <w:rPr>
                <w:rFonts w:ascii="Verdana" w:eastAsia="Times New Roman" w:hAnsi="Verdana" w:cs="Times New Roman"/>
                <w:bCs/>
                <w:sz w:val="20"/>
                <w:szCs w:val="20"/>
                <w:lang w:eastAsia="en-IE"/>
              </w:rPr>
              <w:br/>
              <w:t>Administrative Officer</w:t>
            </w:r>
          </w:p>
        </w:tc>
        <w:tc>
          <w:tcPr>
            <w:tcW w:w="2126" w:type="dxa"/>
            <w:tcBorders>
              <w:top w:val="single" w:sz="6" w:space="0" w:color="auto"/>
              <w:left w:val="single" w:sz="6" w:space="0" w:color="auto"/>
              <w:bottom w:val="single" w:sz="6" w:space="0" w:color="auto"/>
              <w:right w:val="single" w:sz="6" w:space="0" w:color="auto"/>
            </w:tcBorders>
          </w:tcPr>
          <w:p w14:paraId="1D654E7C" w14:textId="7113EF70" w:rsidR="0039568B" w:rsidRPr="00686930" w:rsidRDefault="00A01AC2"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Procure</w:t>
            </w:r>
            <w:r w:rsidR="00B66291">
              <w:rPr>
                <w:rFonts w:ascii="Verdana" w:eastAsia="Times New Roman" w:hAnsi="Verdana" w:cs="Times New Roman"/>
                <w:bCs/>
                <w:sz w:val="20"/>
                <w:szCs w:val="20"/>
                <w:lang w:eastAsia="en-IE"/>
              </w:rPr>
              <w:t>ment Dept.</w:t>
            </w:r>
          </w:p>
        </w:tc>
        <w:tc>
          <w:tcPr>
            <w:tcW w:w="2127" w:type="dxa"/>
            <w:tcBorders>
              <w:top w:val="single" w:sz="6" w:space="0" w:color="auto"/>
              <w:left w:val="single" w:sz="6" w:space="0" w:color="auto"/>
              <w:bottom w:val="single" w:sz="6" w:space="0" w:color="auto"/>
              <w:right w:val="single" w:sz="6" w:space="0" w:color="auto"/>
            </w:tcBorders>
          </w:tcPr>
          <w:p w14:paraId="5280A351" w14:textId="646A064D" w:rsidR="0039568B" w:rsidRPr="00686930" w:rsidRDefault="00B66291" w:rsidP="0039568B">
            <w:pPr>
              <w:rPr>
                <w:rFonts w:ascii="Verdana" w:eastAsia="Times New Roman" w:hAnsi="Verdana" w:cs="Times New Roman"/>
                <w:bCs/>
                <w:sz w:val="20"/>
                <w:szCs w:val="20"/>
                <w:lang w:eastAsia="en-IE"/>
              </w:rPr>
            </w:pPr>
            <w:r>
              <w:rPr>
                <w:rFonts w:ascii="Verdana" w:eastAsia="Times New Roman" w:hAnsi="Verdana" w:cs="Times New Roman"/>
                <w:bCs/>
                <w:sz w:val="20"/>
                <w:szCs w:val="20"/>
                <w:lang w:eastAsia="en-IE"/>
              </w:rPr>
              <w:t>1</w:t>
            </w:r>
            <w:r w:rsidRPr="00B66291">
              <w:rPr>
                <w:rFonts w:ascii="Verdana" w:eastAsia="Times New Roman" w:hAnsi="Verdana" w:cs="Times New Roman"/>
                <w:bCs/>
                <w:sz w:val="20"/>
                <w:szCs w:val="20"/>
                <w:vertAlign w:val="superscript"/>
                <w:lang w:eastAsia="en-IE"/>
              </w:rPr>
              <w:t>st</w:t>
            </w:r>
            <w:r>
              <w:rPr>
                <w:rFonts w:ascii="Verdana" w:eastAsia="Times New Roman" w:hAnsi="Verdana" w:cs="Times New Roman"/>
                <w:bCs/>
                <w:sz w:val="20"/>
                <w:szCs w:val="20"/>
                <w:lang w:eastAsia="en-IE"/>
              </w:rPr>
              <w:t xml:space="preserve"> September 2022</w:t>
            </w:r>
          </w:p>
        </w:tc>
        <w:tc>
          <w:tcPr>
            <w:tcW w:w="2268" w:type="dxa"/>
            <w:tcBorders>
              <w:top w:val="single" w:sz="6" w:space="0" w:color="auto"/>
              <w:left w:val="single" w:sz="6" w:space="0" w:color="auto"/>
              <w:bottom w:val="single" w:sz="6" w:space="0" w:color="auto"/>
              <w:right w:val="single" w:sz="6" w:space="0" w:color="auto"/>
            </w:tcBorders>
          </w:tcPr>
          <w:p w14:paraId="2C064414" w14:textId="77777777" w:rsidR="0039568B" w:rsidRPr="00686930" w:rsidRDefault="0039568B" w:rsidP="0039568B">
            <w:pPr>
              <w:rPr>
                <w:rFonts w:ascii="Verdana" w:eastAsia="Times New Roman" w:hAnsi="Verdana" w:cs="Times New Roman"/>
                <w:bCs/>
                <w:sz w:val="20"/>
                <w:szCs w:val="20"/>
                <w:lang w:eastAsia="en-IE"/>
              </w:rPr>
            </w:pPr>
          </w:p>
        </w:tc>
      </w:tr>
    </w:tbl>
    <w:p w14:paraId="320F1132" w14:textId="77777777" w:rsidR="000D232F" w:rsidRDefault="000D232F" w:rsidP="00E668F1">
      <w:pPr>
        <w:rPr>
          <w:rFonts w:ascii="Trebuchet MS" w:eastAsia="Times New Roman" w:hAnsi="Trebuchet MS" w:cs="Times New Roman"/>
          <w:b/>
          <w:bCs/>
          <w:color w:val="002B5F"/>
          <w:lang w:eastAsia="en-IE"/>
        </w:rPr>
      </w:pPr>
    </w:p>
    <w:p w14:paraId="07137BB7" w14:textId="77777777" w:rsidR="000D232F" w:rsidRDefault="000D232F" w:rsidP="00E668F1">
      <w:pPr>
        <w:rPr>
          <w:rFonts w:ascii="Trebuchet MS" w:eastAsia="Times New Roman" w:hAnsi="Trebuchet MS" w:cs="Times New Roman"/>
          <w:b/>
          <w:bCs/>
          <w:color w:val="002B5F"/>
          <w:lang w:eastAsia="en-IE"/>
        </w:rPr>
      </w:pPr>
    </w:p>
    <w:p w14:paraId="117DD913" w14:textId="77777777" w:rsidR="000D232F" w:rsidRDefault="000D232F" w:rsidP="00686930">
      <w:pPr>
        <w:pStyle w:val="TOCHeading"/>
        <w:rPr>
          <w:rFonts w:ascii="Cambria" w:eastAsia="Times New Roman" w:hAnsi="Cambria" w:cs="Arial"/>
          <w:iCs/>
          <w:color w:val="000000" w:themeColor="text1"/>
          <w:sz w:val="24"/>
          <w:szCs w:val="24"/>
        </w:rPr>
        <w:sectPr w:rsidR="000D232F" w:rsidSect="001C0B5D">
          <w:pgSz w:w="11906" w:h="16838"/>
          <w:pgMar w:top="1134" w:right="1440" w:bottom="1440" w:left="1440" w:header="708" w:footer="708" w:gutter="0"/>
          <w:cols w:space="708"/>
          <w:docGrid w:linePitch="360"/>
        </w:sectPr>
      </w:pPr>
    </w:p>
    <w:p w14:paraId="6D2179D3" w14:textId="77777777" w:rsidR="00856580" w:rsidRPr="00914E65" w:rsidRDefault="00856580" w:rsidP="00856580">
      <w:pPr>
        <w:rPr>
          <w:rFonts w:ascii="Times New Roman" w:hAnsi="Times New Roman" w:cs="Times New Roman"/>
          <w:color w:val="538135" w:themeColor="accent6" w:themeShade="BF"/>
          <w:sz w:val="24"/>
          <w:szCs w:val="24"/>
        </w:rPr>
      </w:pPr>
      <w:r w:rsidRPr="00914E65">
        <w:rPr>
          <w:rFonts w:ascii="Times New Roman" w:eastAsiaTheme="majorEastAsia" w:hAnsi="Times New Roman" w:cs="Times New Roman"/>
          <w:color w:val="538135" w:themeColor="accent6" w:themeShade="BF"/>
          <w:sz w:val="32"/>
          <w:szCs w:val="32"/>
          <w:lang w:val="en-US"/>
        </w:rPr>
        <w:lastRenderedPageBreak/>
        <w:t xml:space="preserve">Foreword </w:t>
      </w:r>
    </w:p>
    <w:p w14:paraId="384B9727" w14:textId="77777777" w:rsidR="00856580" w:rsidRPr="00914E65" w:rsidRDefault="00856580" w:rsidP="00856580">
      <w:pPr>
        <w:jc w:val="both"/>
        <w:rPr>
          <w:rFonts w:ascii="Times New Roman" w:hAnsi="Times New Roman" w:cs="Times New Roman"/>
          <w:i/>
          <w:iCs/>
          <w:color w:val="000000" w:themeColor="text1"/>
          <w:sz w:val="24"/>
          <w:szCs w:val="24"/>
        </w:rPr>
      </w:pPr>
      <w:r>
        <w:rPr>
          <w:noProof/>
        </w:rPr>
        <w:drawing>
          <wp:anchor distT="0" distB="0" distL="114300" distR="114300" simplePos="0" relativeHeight="251660297" behindDoc="1" locked="0" layoutInCell="1" allowOverlap="1" wp14:anchorId="1C0F69B1" wp14:editId="165675EF">
            <wp:simplePos x="0" y="0"/>
            <wp:positionH relativeFrom="margin">
              <wp:align>right</wp:align>
            </wp:positionH>
            <wp:positionV relativeFrom="paragraph">
              <wp:posOffset>4033</wp:posOffset>
            </wp:positionV>
            <wp:extent cx="1247775" cy="1381125"/>
            <wp:effectExtent l="0" t="0" r="9525" b="9525"/>
            <wp:wrapTight wrapText="bothSides">
              <wp:wrapPolygon edited="0">
                <wp:start x="0" y="0"/>
                <wp:lineTo x="0" y="21451"/>
                <wp:lineTo x="21435" y="21451"/>
                <wp:lineTo x="21435" y="0"/>
                <wp:lineTo x="0" y="0"/>
              </wp:wrapPolygon>
            </wp:wrapTight>
            <wp:docPr id="9" name="Picture 9"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in a suit and tie&#10;&#10;Description automatically generated with medium confidenc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5651" b="37272"/>
                    <a:stretch/>
                  </pic:blipFill>
                  <pic:spPr bwMode="auto">
                    <a:xfrm>
                      <a:off x="0" y="0"/>
                      <a:ext cx="124777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3B908B6F">
        <w:rPr>
          <w:rFonts w:ascii="Times New Roman" w:hAnsi="Times New Roman" w:cs="Times New Roman"/>
          <w:color w:val="000000" w:themeColor="text1"/>
          <w:sz w:val="24"/>
          <w:szCs w:val="24"/>
        </w:rPr>
        <w:t>On behalf of Education and Training Boards Ireland, I am delighted that ETB</w:t>
      </w:r>
      <w:r>
        <w:rPr>
          <w:rFonts w:ascii="Times New Roman" w:hAnsi="Times New Roman" w:cs="Times New Roman"/>
          <w:color w:val="000000" w:themeColor="text1"/>
          <w:sz w:val="24"/>
          <w:szCs w:val="24"/>
        </w:rPr>
        <w:t xml:space="preserve">I has been involved with WWETB in updating the </w:t>
      </w:r>
      <w:r w:rsidRPr="3B908B6F">
        <w:rPr>
          <w:rFonts w:ascii="Times New Roman" w:hAnsi="Times New Roman" w:cs="Times New Roman"/>
          <w:color w:val="000000" w:themeColor="text1"/>
          <w:sz w:val="24"/>
          <w:szCs w:val="24"/>
        </w:rPr>
        <w:t>ETB Corporate Procurement Plan template</w:t>
      </w:r>
      <w:r>
        <w:rPr>
          <w:rFonts w:ascii="Times New Roman" w:hAnsi="Times New Roman" w:cs="Times New Roman"/>
          <w:color w:val="000000" w:themeColor="text1"/>
          <w:sz w:val="24"/>
          <w:szCs w:val="24"/>
        </w:rPr>
        <w:t xml:space="preserve"> launched in April 2019</w:t>
      </w:r>
      <w:r w:rsidRPr="3B908B6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3B908B6F">
        <w:rPr>
          <w:rFonts w:ascii="Times New Roman" w:hAnsi="Times New Roman" w:cs="Times New Roman"/>
          <w:color w:val="000000" w:themeColor="text1"/>
          <w:sz w:val="24"/>
          <w:szCs w:val="24"/>
        </w:rPr>
        <w:t xml:space="preserve">The </w:t>
      </w:r>
      <w:bookmarkStart w:id="4" w:name="_Hlk253420"/>
      <w:r w:rsidRPr="26E6BB5A">
        <w:rPr>
          <w:rFonts w:ascii="Times New Roman" w:hAnsi="Times New Roman" w:cs="Times New Roman"/>
          <w:i/>
          <w:iCs/>
          <w:color w:val="000000" w:themeColor="text1"/>
          <w:sz w:val="24"/>
          <w:szCs w:val="24"/>
        </w:rPr>
        <w:t>Code of Practice for the Governance of ETBs (CL 0002/2019)</w:t>
      </w:r>
      <w:r w:rsidRPr="3B908B6F">
        <w:rPr>
          <w:rFonts w:ascii="Times New Roman" w:hAnsi="Times New Roman" w:cs="Times New Roman"/>
          <w:color w:val="000000" w:themeColor="text1"/>
          <w:sz w:val="24"/>
          <w:szCs w:val="24"/>
        </w:rPr>
        <w:t xml:space="preserve"> </w:t>
      </w:r>
      <w:bookmarkEnd w:id="4"/>
      <w:r w:rsidRPr="3B908B6F">
        <w:rPr>
          <w:rFonts w:ascii="Times New Roman" w:hAnsi="Times New Roman" w:cs="Times New Roman"/>
          <w:color w:val="000000" w:themeColor="text1"/>
          <w:sz w:val="24"/>
          <w:szCs w:val="24"/>
        </w:rPr>
        <w:t xml:space="preserve">requires ETBs to confirm that a Corporate Procurement Plan (CPP) has been developed and is being implemented in ETBs.  </w:t>
      </w:r>
    </w:p>
    <w:p w14:paraId="46F2849D" w14:textId="3F572C3E" w:rsidR="00856580" w:rsidRPr="00914E65" w:rsidRDefault="00856580" w:rsidP="00856580">
      <w:pPr>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The plan sets aims and objectives for improving on an incremental basis the procurement outcomes for the ETB. It also shows the measures to support the aims of the plan. ETB planning through this </w:t>
      </w:r>
      <w:r w:rsidRPr="00914E65">
        <w:rPr>
          <w:rFonts w:ascii="Times New Roman" w:hAnsi="Times New Roman" w:cs="Times New Roman"/>
          <w:iCs/>
          <w:color w:val="000000" w:themeColor="text1"/>
          <w:sz w:val="24"/>
          <w:szCs w:val="24"/>
        </w:rPr>
        <w:t>Multi-Annual Procurement Plan (MAPP)</w:t>
      </w:r>
      <w:r>
        <w:rPr>
          <w:rFonts w:ascii="Times New Roman" w:hAnsi="Times New Roman" w:cs="Times New Roman"/>
          <w:iCs/>
          <w:color w:val="000000" w:themeColor="text1"/>
          <w:sz w:val="24"/>
          <w:szCs w:val="24"/>
        </w:rPr>
        <w:t xml:space="preserve"> gives an insight for the board into the capacity of the ETB to remain compliant. I am glad that the guidance produced through the focus group and involving many of stakeholders in ETBs and in the Department has improved </w:t>
      </w:r>
      <w:r w:rsidR="00B863AE">
        <w:rPr>
          <w:rFonts w:ascii="Times New Roman" w:hAnsi="Times New Roman" w:cs="Times New Roman"/>
          <w:iCs/>
          <w:color w:val="000000" w:themeColor="text1"/>
          <w:sz w:val="24"/>
          <w:szCs w:val="24"/>
        </w:rPr>
        <w:t>WW</w:t>
      </w:r>
      <w:r>
        <w:rPr>
          <w:rFonts w:ascii="Times New Roman" w:hAnsi="Times New Roman" w:cs="Times New Roman"/>
          <w:iCs/>
          <w:color w:val="000000" w:themeColor="text1"/>
          <w:sz w:val="24"/>
          <w:szCs w:val="24"/>
        </w:rPr>
        <w:t>ETB’s response in this plan.</w:t>
      </w:r>
    </w:p>
    <w:p w14:paraId="60D665E2" w14:textId="77777777" w:rsidR="00856580" w:rsidRDefault="00856580" w:rsidP="00856580">
      <w:r w:rsidRPr="26E6BB5A">
        <w:rPr>
          <w:rFonts w:ascii="Times New Roman" w:hAnsi="Times New Roman" w:cs="Times New Roman"/>
          <w:b/>
          <w:bCs/>
          <w:color w:val="000000" w:themeColor="text1"/>
          <w:sz w:val="24"/>
          <w:szCs w:val="24"/>
        </w:rPr>
        <w:t xml:space="preserve">Paddy Lavelle, General Secretary, ETBI  </w:t>
      </w:r>
    </w:p>
    <w:p w14:paraId="3957896C" w14:textId="11D2A4B4" w:rsidR="203D3E29" w:rsidRDefault="203D3E29" w:rsidP="203D3E29">
      <w:pPr>
        <w:spacing w:line="240" w:lineRule="auto"/>
        <w:jc w:val="both"/>
        <w:rPr>
          <w:rFonts w:ascii="Cambria" w:hAnsi="Cambria"/>
          <w:color w:val="000000" w:themeColor="text1"/>
          <w:sz w:val="24"/>
          <w:szCs w:val="24"/>
        </w:rPr>
      </w:pPr>
    </w:p>
    <w:p w14:paraId="4B4978CC" w14:textId="52F4A7E4" w:rsidR="203D3E29" w:rsidRDefault="00250D3E" w:rsidP="203D3E29">
      <w:pPr>
        <w:jc w:val="both"/>
      </w:pPr>
      <w:r>
        <w:rPr>
          <w:noProof/>
          <w:lang w:eastAsia="en-IE"/>
        </w:rPr>
        <w:drawing>
          <wp:anchor distT="0" distB="0" distL="114300" distR="114300" simplePos="0" relativeHeight="251658246" behindDoc="1" locked="0" layoutInCell="1" allowOverlap="1" wp14:anchorId="32EB0BF4" wp14:editId="583054DB">
            <wp:simplePos x="0" y="0"/>
            <wp:positionH relativeFrom="column">
              <wp:posOffset>4410075</wp:posOffset>
            </wp:positionH>
            <wp:positionV relativeFrom="paragraph">
              <wp:posOffset>350520</wp:posOffset>
            </wp:positionV>
            <wp:extent cx="1238250" cy="1619250"/>
            <wp:effectExtent l="0" t="0" r="0" b="0"/>
            <wp:wrapTight wrapText="bothSides">
              <wp:wrapPolygon edited="0">
                <wp:start x="0" y="0"/>
                <wp:lineTo x="0" y="21346"/>
                <wp:lineTo x="21268" y="21346"/>
                <wp:lineTo x="21268" y="0"/>
                <wp:lineTo x="0" y="0"/>
              </wp:wrapPolygon>
            </wp:wrapTight>
            <wp:docPr id="930315278" name="picture" descr="cid:image001.jpg@01D223E2.16E875C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38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03D3E29" w:rsidRPr="203D3E29">
        <w:rPr>
          <w:rFonts w:ascii="Calibri Light" w:eastAsia="Calibri Light" w:hAnsi="Calibri Light" w:cs="Calibri Light"/>
          <w:color w:val="2E74B5" w:themeColor="accent1" w:themeShade="BF"/>
          <w:sz w:val="32"/>
          <w:szCs w:val="32"/>
          <w:lang w:val="en-US"/>
        </w:rPr>
        <w:t>Foreword</w:t>
      </w:r>
    </w:p>
    <w:p w14:paraId="5DF4657F" w14:textId="40F35AF1" w:rsidR="00F02CF7" w:rsidRDefault="203D3E29" w:rsidP="203D3E29">
      <w:pPr>
        <w:jc w:val="both"/>
        <w:rPr>
          <w:rFonts w:ascii="Cambria" w:eastAsia="Cambria" w:hAnsi="Cambria" w:cs="Cambria"/>
          <w:color w:val="000000" w:themeColor="text1"/>
          <w:sz w:val="24"/>
          <w:szCs w:val="24"/>
        </w:rPr>
      </w:pPr>
      <w:r w:rsidRPr="203D3E29">
        <w:rPr>
          <w:rFonts w:ascii="Cambria" w:eastAsia="Cambria" w:hAnsi="Cambria" w:cs="Cambria"/>
          <w:color w:val="000000" w:themeColor="text1"/>
          <w:sz w:val="24"/>
          <w:szCs w:val="24"/>
        </w:rPr>
        <w:t xml:space="preserve">Procurement is a key element of the Government’s Public Service Reform Programme.  Education spends approximately €1 billion on goods and services annually and it is essential that this money is spent in a way that achieves maximum value for money, adheres to government policy, national </w:t>
      </w:r>
      <w:proofErr w:type="gramStart"/>
      <w:r w:rsidRPr="203D3E29">
        <w:rPr>
          <w:rFonts w:ascii="Cambria" w:eastAsia="Cambria" w:hAnsi="Cambria" w:cs="Cambria"/>
          <w:color w:val="000000" w:themeColor="text1"/>
          <w:sz w:val="24"/>
          <w:szCs w:val="24"/>
        </w:rPr>
        <w:t>guidelines</w:t>
      </w:r>
      <w:proofErr w:type="gramEnd"/>
      <w:r w:rsidRPr="203D3E29">
        <w:rPr>
          <w:rFonts w:ascii="Cambria" w:eastAsia="Cambria" w:hAnsi="Cambria" w:cs="Cambria"/>
          <w:color w:val="000000" w:themeColor="text1"/>
          <w:sz w:val="24"/>
          <w:szCs w:val="24"/>
        </w:rPr>
        <w:t xml:space="preserve"> and EU directives for procurement, while providing a sustainable delivery of services for the taxpayer. </w:t>
      </w:r>
    </w:p>
    <w:p w14:paraId="4C5221C8" w14:textId="24C06680" w:rsidR="00E838EE" w:rsidRDefault="00E838EE" w:rsidP="203D3E29">
      <w:pPr>
        <w:jc w:val="both"/>
        <w:rPr>
          <w:rFonts w:ascii="Cambria" w:eastAsia="Cambria" w:hAnsi="Cambria" w:cs="Cambria"/>
          <w:color w:val="000000" w:themeColor="text1"/>
          <w:sz w:val="24"/>
          <w:szCs w:val="24"/>
        </w:rPr>
      </w:pPr>
      <w:r>
        <w:rPr>
          <w:rFonts w:ascii="Cambria" w:eastAsia="Cambria" w:hAnsi="Cambria" w:cs="Cambria"/>
          <w:color w:val="000000" w:themeColor="text1"/>
          <w:sz w:val="24"/>
          <w:szCs w:val="24"/>
        </w:rPr>
        <w:t>The Education Procurement Service (EPS), designated by the Department of Education as Skills as Education Sector procurement hub</w:t>
      </w:r>
      <w:r w:rsidR="00250D3E">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has develo</w:t>
      </w:r>
      <w:r w:rsidR="0066022F">
        <w:rPr>
          <w:rFonts w:ascii="Cambria" w:eastAsia="Cambria" w:hAnsi="Cambria" w:cs="Cambria"/>
          <w:color w:val="000000" w:themeColor="text1"/>
          <w:sz w:val="24"/>
          <w:szCs w:val="24"/>
        </w:rPr>
        <w:t xml:space="preserve">ped an excellent relationship with the ETB Sector through the ETBI PSR </w:t>
      </w:r>
      <w:r w:rsidR="000761A7">
        <w:rPr>
          <w:rFonts w:ascii="Cambria" w:eastAsia="Cambria" w:hAnsi="Cambria" w:cs="Cambria"/>
          <w:color w:val="000000" w:themeColor="text1"/>
          <w:sz w:val="24"/>
          <w:szCs w:val="24"/>
        </w:rPr>
        <w:t>U</w:t>
      </w:r>
      <w:r w:rsidR="0066022F">
        <w:rPr>
          <w:rFonts w:ascii="Cambria" w:eastAsia="Cambria" w:hAnsi="Cambria" w:cs="Cambria"/>
          <w:color w:val="000000" w:themeColor="text1"/>
          <w:sz w:val="24"/>
          <w:szCs w:val="24"/>
        </w:rPr>
        <w:t xml:space="preserve">nit </w:t>
      </w:r>
      <w:r w:rsidR="00C815EB">
        <w:rPr>
          <w:rFonts w:ascii="Cambria" w:eastAsia="Cambria" w:hAnsi="Cambria" w:cs="Cambria"/>
          <w:color w:val="000000" w:themeColor="text1"/>
          <w:sz w:val="24"/>
          <w:szCs w:val="24"/>
        </w:rPr>
        <w:t xml:space="preserve">and through </w:t>
      </w:r>
      <w:r w:rsidR="000761A7">
        <w:rPr>
          <w:rFonts w:ascii="Cambria" w:eastAsia="Cambria" w:hAnsi="Cambria" w:cs="Cambria"/>
          <w:color w:val="000000" w:themeColor="text1"/>
          <w:sz w:val="24"/>
          <w:szCs w:val="24"/>
        </w:rPr>
        <w:t xml:space="preserve">the procurement projects it has delivered in collaboration with ETBs. </w:t>
      </w:r>
    </w:p>
    <w:p w14:paraId="6A5B535F" w14:textId="3082D24E" w:rsidR="00A3662C" w:rsidRPr="00F67C19" w:rsidRDefault="00F02CF7" w:rsidP="203D3E29">
      <w:pPr>
        <w:jc w:val="both"/>
      </w:pPr>
      <w:r>
        <w:rPr>
          <w:rFonts w:ascii="Cambria" w:eastAsia="Cambria" w:hAnsi="Cambria" w:cs="Cambria"/>
          <w:color w:val="000000" w:themeColor="text1"/>
          <w:sz w:val="24"/>
          <w:szCs w:val="24"/>
        </w:rPr>
        <w:t xml:space="preserve">In addition to </w:t>
      </w:r>
      <w:r w:rsidR="00E838EE">
        <w:rPr>
          <w:rFonts w:ascii="Cambria" w:eastAsia="Cambria" w:hAnsi="Cambria" w:cs="Cambria"/>
          <w:color w:val="000000" w:themeColor="text1"/>
          <w:sz w:val="24"/>
          <w:szCs w:val="24"/>
        </w:rPr>
        <w:t>being</w:t>
      </w:r>
      <w:r>
        <w:rPr>
          <w:rFonts w:ascii="Cambria" w:eastAsia="Cambria" w:hAnsi="Cambria" w:cs="Cambria"/>
          <w:color w:val="000000" w:themeColor="text1"/>
          <w:sz w:val="24"/>
          <w:szCs w:val="24"/>
        </w:rPr>
        <w:t xml:space="preserve"> a </w:t>
      </w:r>
      <w:r w:rsidR="00E838EE">
        <w:rPr>
          <w:rFonts w:ascii="Cambria" w:eastAsia="Cambria" w:hAnsi="Cambria" w:cs="Cambria"/>
          <w:color w:val="000000" w:themeColor="text1"/>
          <w:sz w:val="24"/>
          <w:szCs w:val="24"/>
        </w:rPr>
        <w:t>requirement</w:t>
      </w:r>
      <w:r>
        <w:rPr>
          <w:rFonts w:ascii="Cambria" w:eastAsia="Cambria" w:hAnsi="Cambria" w:cs="Cambria"/>
          <w:color w:val="000000" w:themeColor="text1"/>
          <w:sz w:val="24"/>
          <w:szCs w:val="24"/>
        </w:rPr>
        <w:t xml:space="preserve"> under the </w:t>
      </w:r>
      <w:r w:rsidR="00805012" w:rsidRPr="00805012">
        <w:rPr>
          <w:rFonts w:ascii="Cambria" w:hAnsi="Cambria"/>
          <w:i/>
          <w:iCs/>
          <w:color w:val="000000" w:themeColor="text1"/>
          <w:sz w:val="24"/>
          <w:szCs w:val="24"/>
        </w:rPr>
        <w:t xml:space="preserve">Code of Practice for the Governance of ETBs (CL 0002/2019). </w:t>
      </w:r>
      <w:r w:rsidR="000761A7">
        <w:rPr>
          <w:rFonts w:ascii="Cambria" w:eastAsia="Cambria" w:hAnsi="Cambria" w:cs="Cambria"/>
          <w:color w:val="000000" w:themeColor="text1"/>
          <w:sz w:val="24"/>
          <w:szCs w:val="24"/>
        </w:rPr>
        <w:t xml:space="preserve">the </w:t>
      </w:r>
      <w:r w:rsidR="00E838EE">
        <w:rPr>
          <w:rFonts w:ascii="Cambria" w:eastAsia="Cambria" w:hAnsi="Cambria" w:cs="Cambria"/>
          <w:color w:val="000000" w:themeColor="text1"/>
          <w:sz w:val="24"/>
          <w:szCs w:val="24"/>
        </w:rPr>
        <w:t xml:space="preserve">Corporate </w:t>
      </w:r>
      <w:r w:rsidR="000761A7">
        <w:rPr>
          <w:rFonts w:ascii="Cambria" w:eastAsia="Cambria" w:hAnsi="Cambria" w:cs="Cambria"/>
          <w:color w:val="000000" w:themeColor="text1"/>
          <w:sz w:val="24"/>
          <w:szCs w:val="24"/>
        </w:rPr>
        <w:t>P</w:t>
      </w:r>
      <w:r w:rsidR="00E838EE">
        <w:rPr>
          <w:rFonts w:ascii="Cambria" w:eastAsia="Cambria" w:hAnsi="Cambria" w:cs="Cambria"/>
          <w:color w:val="000000" w:themeColor="text1"/>
          <w:sz w:val="24"/>
          <w:szCs w:val="24"/>
        </w:rPr>
        <w:t xml:space="preserve">rocurement Plan </w:t>
      </w:r>
      <w:r w:rsidR="203D3E29" w:rsidRPr="203D3E29">
        <w:rPr>
          <w:rFonts w:ascii="Cambria" w:eastAsia="Cambria" w:hAnsi="Cambria" w:cs="Cambria"/>
          <w:color w:val="000000" w:themeColor="text1"/>
          <w:sz w:val="24"/>
          <w:szCs w:val="24"/>
        </w:rPr>
        <w:t xml:space="preserve">is an essential link in the provision of sustainable, fit for purpose, </w:t>
      </w:r>
      <w:proofErr w:type="gramStart"/>
      <w:r w:rsidR="203D3E29" w:rsidRPr="203D3E29">
        <w:rPr>
          <w:rFonts w:ascii="Cambria" w:eastAsia="Cambria" w:hAnsi="Cambria" w:cs="Cambria"/>
          <w:color w:val="000000" w:themeColor="text1"/>
          <w:sz w:val="24"/>
          <w:szCs w:val="24"/>
        </w:rPr>
        <w:t>contracts</w:t>
      </w:r>
      <w:proofErr w:type="gramEnd"/>
      <w:r w:rsidR="203D3E29" w:rsidRPr="203D3E29">
        <w:rPr>
          <w:rFonts w:ascii="Cambria" w:eastAsia="Cambria" w:hAnsi="Cambria" w:cs="Cambria"/>
          <w:color w:val="000000" w:themeColor="text1"/>
          <w:sz w:val="24"/>
          <w:szCs w:val="24"/>
        </w:rPr>
        <w:t xml:space="preserve"> and frameworks.  The CPP template developed by the Education Procurement Service (EPS) and Education and Training Boards Ireland (ETBI) for ETBs, sets out the Board’s strategic approach to procurement. The guidelines and supporting documentation in the Corporate Procurement Pack, provide guidance for buyers on the engagement process. </w:t>
      </w:r>
    </w:p>
    <w:p w14:paraId="628B73A7" w14:textId="03B57BF0" w:rsidR="00A3662C" w:rsidRPr="00F67C19" w:rsidRDefault="203D3E29" w:rsidP="203D3E29">
      <w:pPr>
        <w:jc w:val="both"/>
      </w:pPr>
      <w:r w:rsidRPr="203D3E29">
        <w:rPr>
          <w:rFonts w:ascii="Cambria" w:eastAsia="Cambria" w:hAnsi="Cambria" w:cs="Cambria"/>
          <w:color w:val="000000" w:themeColor="text1"/>
          <w:sz w:val="24"/>
          <w:szCs w:val="24"/>
        </w:rPr>
        <w:t xml:space="preserve">An essential element of the CPP is the planning of the Board’s future procurement requirements.   This will be facilitated by annually producing a three-year rolling Multi-Annual Procurement Plan or “MAPP”.  The education sector aggregated MAPP will provide the Office of Government Procurement (OGP) with a detailed list of education’s defined future requirements over a </w:t>
      </w:r>
      <w:r w:rsidR="00E838EE" w:rsidRPr="203D3E29">
        <w:rPr>
          <w:rFonts w:ascii="Cambria" w:eastAsia="Cambria" w:hAnsi="Cambria" w:cs="Cambria"/>
          <w:color w:val="000000" w:themeColor="text1"/>
          <w:sz w:val="24"/>
          <w:szCs w:val="24"/>
        </w:rPr>
        <w:t>three-year</w:t>
      </w:r>
      <w:r w:rsidRPr="203D3E29">
        <w:rPr>
          <w:rFonts w:ascii="Cambria" w:eastAsia="Cambria" w:hAnsi="Cambria" w:cs="Cambria"/>
          <w:color w:val="000000" w:themeColor="text1"/>
          <w:sz w:val="24"/>
          <w:szCs w:val="24"/>
        </w:rPr>
        <w:t xml:space="preserve"> period.  </w:t>
      </w:r>
    </w:p>
    <w:p w14:paraId="05B9A984" w14:textId="6CF05008" w:rsidR="00A3662C" w:rsidRPr="00F67C19" w:rsidRDefault="203D3E29" w:rsidP="203D3E29">
      <w:pPr>
        <w:jc w:val="both"/>
      </w:pPr>
      <w:r w:rsidRPr="203D3E29">
        <w:rPr>
          <w:rFonts w:ascii="Cambria" w:eastAsia="Cambria" w:hAnsi="Cambria" w:cs="Cambria"/>
          <w:color w:val="000000" w:themeColor="text1"/>
          <w:sz w:val="24"/>
          <w:szCs w:val="24"/>
        </w:rPr>
        <w:lastRenderedPageBreak/>
        <w:t>The linking of education’s requirements to the development of OGP sourcing strategies will provide buyers with contracts and framework agreements tailored to meet educations specific needs.</w:t>
      </w:r>
    </w:p>
    <w:p w14:paraId="245720F8" w14:textId="47E819C8" w:rsidR="00A3662C" w:rsidRPr="00F67C19" w:rsidRDefault="0094572C" w:rsidP="203D3E29">
      <w:pPr>
        <w:jc w:val="both"/>
      </w:pPr>
      <w:r>
        <w:rPr>
          <w:rFonts w:ascii="Cambria" w:eastAsia="Cambria" w:hAnsi="Cambria" w:cs="Cambria"/>
          <w:color w:val="000000" w:themeColor="text1"/>
          <w:sz w:val="24"/>
          <w:szCs w:val="24"/>
        </w:rPr>
        <w:t>B</w:t>
      </w:r>
      <w:r w:rsidR="203D3E29" w:rsidRPr="203D3E29">
        <w:rPr>
          <w:rFonts w:ascii="Cambria" w:eastAsia="Cambria" w:hAnsi="Cambria" w:cs="Cambria"/>
          <w:color w:val="000000" w:themeColor="text1"/>
          <w:sz w:val="24"/>
          <w:szCs w:val="24"/>
        </w:rPr>
        <w:t xml:space="preserve">y following the guidance set out in this document you are facilitating your </w:t>
      </w:r>
      <w:r>
        <w:rPr>
          <w:rFonts w:ascii="Cambria" w:eastAsia="Cambria" w:hAnsi="Cambria" w:cs="Cambria"/>
          <w:color w:val="000000" w:themeColor="text1"/>
          <w:sz w:val="24"/>
          <w:szCs w:val="24"/>
        </w:rPr>
        <w:t>ETB</w:t>
      </w:r>
      <w:r w:rsidR="000117FA">
        <w:rPr>
          <w:rFonts w:ascii="Cambria" w:eastAsia="Cambria" w:hAnsi="Cambria" w:cs="Cambria"/>
          <w:color w:val="000000" w:themeColor="text1"/>
          <w:sz w:val="24"/>
          <w:szCs w:val="24"/>
        </w:rPr>
        <w:t xml:space="preserve">’s </w:t>
      </w:r>
      <w:r w:rsidR="00D65757">
        <w:rPr>
          <w:rFonts w:ascii="Cambria" w:eastAsia="Cambria" w:hAnsi="Cambria" w:cs="Cambria"/>
          <w:color w:val="000000" w:themeColor="text1"/>
          <w:sz w:val="24"/>
          <w:szCs w:val="24"/>
        </w:rPr>
        <w:t>c</w:t>
      </w:r>
      <w:r w:rsidR="203D3E29" w:rsidRPr="203D3E29">
        <w:rPr>
          <w:rFonts w:ascii="Cambria" w:eastAsia="Cambria" w:hAnsi="Cambria" w:cs="Cambria"/>
          <w:color w:val="000000" w:themeColor="text1"/>
          <w:sz w:val="24"/>
          <w:szCs w:val="24"/>
        </w:rPr>
        <w:t xml:space="preserve">ompliance with the </w:t>
      </w:r>
      <w:r w:rsidR="00390FE9">
        <w:rPr>
          <w:rFonts w:ascii="Cambria" w:eastAsia="Cambria" w:hAnsi="Cambria" w:cs="Cambria"/>
          <w:color w:val="000000" w:themeColor="text1"/>
          <w:sz w:val="24"/>
          <w:szCs w:val="24"/>
        </w:rPr>
        <w:t xml:space="preserve">procurement aspect of the Code of Governance </w:t>
      </w:r>
      <w:r w:rsidR="00E838EE" w:rsidRPr="203D3E29">
        <w:rPr>
          <w:rFonts w:ascii="Cambria" w:eastAsia="Cambria" w:hAnsi="Cambria" w:cs="Cambria"/>
          <w:color w:val="000000" w:themeColor="text1"/>
          <w:sz w:val="24"/>
          <w:szCs w:val="24"/>
        </w:rPr>
        <w:t>and</w:t>
      </w:r>
      <w:r w:rsidR="203D3E29" w:rsidRPr="203D3E29">
        <w:rPr>
          <w:rFonts w:ascii="Cambria" w:eastAsia="Cambria" w:hAnsi="Cambria" w:cs="Cambria"/>
          <w:color w:val="000000" w:themeColor="text1"/>
          <w:sz w:val="24"/>
          <w:szCs w:val="24"/>
        </w:rPr>
        <w:t xml:space="preserve"> achieving best value for money for the </w:t>
      </w:r>
      <w:proofErr w:type="gramStart"/>
      <w:r w:rsidR="203D3E29" w:rsidRPr="203D3E29">
        <w:rPr>
          <w:rFonts w:ascii="Cambria" w:eastAsia="Cambria" w:hAnsi="Cambria" w:cs="Cambria"/>
          <w:color w:val="000000" w:themeColor="text1"/>
          <w:sz w:val="24"/>
          <w:szCs w:val="24"/>
        </w:rPr>
        <w:t>tax payer</w:t>
      </w:r>
      <w:proofErr w:type="gramEnd"/>
      <w:r w:rsidR="203D3E29" w:rsidRPr="203D3E29">
        <w:rPr>
          <w:rFonts w:ascii="Cambria" w:eastAsia="Cambria" w:hAnsi="Cambria" w:cs="Cambria"/>
          <w:color w:val="000000" w:themeColor="text1"/>
          <w:sz w:val="24"/>
          <w:szCs w:val="24"/>
        </w:rPr>
        <w:t>.</w:t>
      </w:r>
    </w:p>
    <w:p w14:paraId="3F09FE00" w14:textId="02944098" w:rsidR="00A3662C" w:rsidRPr="003F36E2" w:rsidRDefault="203D3E29" w:rsidP="203D3E29">
      <w:pPr>
        <w:rPr>
          <w:b/>
        </w:rPr>
      </w:pPr>
      <w:r w:rsidRPr="203D3E29">
        <w:rPr>
          <w:rFonts w:ascii="Cambria" w:eastAsia="Cambria" w:hAnsi="Cambria" w:cs="Cambria"/>
          <w:color w:val="000000" w:themeColor="text1"/>
          <w:sz w:val="24"/>
          <w:szCs w:val="24"/>
        </w:rPr>
        <w:t xml:space="preserve"> </w:t>
      </w:r>
      <w:r w:rsidRPr="003F36E2">
        <w:rPr>
          <w:rFonts w:ascii="Cambria" w:eastAsia="Cambria" w:hAnsi="Cambria" w:cs="Cambria"/>
          <w:b/>
          <w:color w:val="000000" w:themeColor="text1"/>
          <w:sz w:val="24"/>
          <w:szCs w:val="24"/>
        </w:rPr>
        <w:t xml:space="preserve">Philip </w:t>
      </w:r>
      <w:proofErr w:type="spellStart"/>
      <w:r w:rsidRPr="003F36E2">
        <w:rPr>
          <w:rFonts w:ascii="Cambria" w:eastAsia="Cambria" w:hAnsi="Cambria" w:cs="Cambria"/>
          <w:b/>
          <w:color w:val="000000" w:themeColor="text1"/>
          <w:sz w:val="24"/>
          <w:szCs w:val="24"/>
        </w:rPr>
        <w:t>Gurnett</w:t>
      </w:r>
      <w:proofErr w:type="spellEnd"/>
      <w:r w:rsidRPr="003F36E2">
        <w:rPr>
          <w:rFonts w:ascii="Cambria" w:eastAsia="Cambria" w:hAnsi="Cambria" w:cs="Cambria"/>
          <w:b/>
          <w:color w:val="000000" w:themeColor="text1"/>
          <w:sz w:val="24"/>
          <w:szCs w:val="24"/>
        </w:rPr>
        <w:t>, EPS Director &amp; Head of Sourcing Education</w:t>
      </w:r>
    </w:p>
    <w:p w14:paraId="7DD844BE" w14:textId="77777777" w:rsidR="203D3E29" w:rsidRDefault="203D3E29" w:rsidP="203D3E29">
      <w:pPr>
        <w:rPr>
          <w:sz w:val="32"/>
          <w:szCs w:val="32"/>
        </w:rPr>
      </w:pPr>
    </w:p>
    <w:p w14:paraId="0E721121" w14:textId="37AA0081" w:rsidR="00A3662C" w:rsidRPr="003F36E2" w:rsidRDefault="009105A6" w:rsidP="004F3823">
      <w:pPr>
        <w:spacing w:line="240" w:lineRule="auto"/>
        <w:jc w:val="both"/>
        <w:rPr>
          <w:rFonts w:asciiTheme="majorHAnsi" w:hAnsiTheme="majorHAnsi" w:cstheme="majorHAnsi"/>
          <w:color w:val="538135" w:themeColor="accent6" w:themeShade="BF"/>
          <w:sz w:val="32"/>
          <w:szCs w:val="32"/>
        </w:rPr>
      </w:pPr>
      <w:r w:rsidRPr="003F36E2">
        <w:rPr>
          <w:rFonts w:asciiTheme="majorHAnsi" w:hAnsiTheme="majorHAnsi" w:cstheme="majorHAnsi"/>
          <w:noProof/>
          <w:color w:val="538135" w:themeColor="accent6" w:themeShade="BF"/>
          <w:sz w:val="32"/>
          <w:szCs w:val="32"/>
          <w:lang w:eastAsia="en-IE"/>
        </w:rPr>
        <mc:AlternateContent>
          <mc:Choice Requires="wps">
            <w:drawing>
              <wp:anchor distT="45720" distB="45720" distL="114300" distR="114300" simplePos="0" relativeHeight="251658243" behindDoc="0" locked="0" layoutInCell="1" allowOverlap="1" wp14:anchorId="1AFB193A" wp14:editId="735CF9A5">
                <wp:simplePos x="0" y="0"/>
                <wp:positionH relativeFrom="column">
                  <wp:posOffset>3695700</wp:posOffset>
                </wp:positionH>
                <wp:positionV relativeFrom="paragraph">
                  <wp:posOffset>281940</wp:posOffset>
                </wp:positionV>
                <wp:extent cx="1743075" cy="1981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981200"/>
                        </a:xfrm>
                        <a:prstGeom prst="rect">
                          <a:avLst/>
                        </a:prstGeom>
                        <a:solidFill>
                          <a:srgbClr val="FFFFFF"/>
                        </a:solidFill>
                        <a:ln w="9525">
                          <a:solidFill>
                            <a:srgbClr val="000000"/>
                          </a:solidFill>
                          <a:miter lim="800000"/>
                          <a:headEnd/>
                          <a:tailEnd/>
                        </a:ln>
                      </wps:spPr>
                      <wps:txbx>
                        <w:txbxContent>
                          <w:p w14:paraId="4D35FFCD" w14:textId="4A88D124" w:rsidR="00F45DC3" w:rsidRDefault="00E70D2B">
                            <w:r>
                              <w:rPr>
                                <w:noProof/>
                              </w:rPr>
                              <w:drawing>
                                <wp:inline distT="0" distB="0" distL="0" distR="0" wp14:anchorId="7DCC1CDA" wp14:editId="1A7BE20A">
                                  <wp:extent cx="1504950" cy="1880870"/>
                                  <wp:effectExtent l="133350" t="114300" r="133350" b="157480"/>
                                  <wp:docPr id="14" name="Picture 14" descr="A person wearing a suit and ti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Picture 14" descr="A person wearing a suit and ti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04950" cy="1880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B193A" id="_x0000_s1028" type="#_x0000_t202" style="position:absolute;left:0;text-align:left;margin-left:291pt;margin-top:22.2pt;width:137.25pt;height:156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">
                <v:textbox>
                  <w:txbxContent>
                    <w:p w14:paraId="4D35FFCD" w14:textId="4A88D124" w:rsidR="00F45DC3" w:rsidRDefault="00E70D2B">
                      <w:r>
                        <w:rPr>
                          <w:noProof/>
                        </w:rPr>
                        <w:drawing>
                          <wp:inline distT="0" distB="0" distL="0" distR="0" wp14:anchorId="7DCC1CDA" wp14:editId="1A7BE20A">
                            <wp:extent cx="1504950" cy="1880870"/>
                            <wp:effectExtent l="133350" t="114300" r="133350" b="157480"/>
                            <wp:docPr id="14" name="Picture 14" descr="A person wearing a suit and ti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4" name="Picture 14" descr="A person wearing a suit and tie&#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04950" cy="18808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w10:wrap type="square"/>
              </v:shape>
            </w:pict>
          </mc:Fallback>
        </mc:AlternateContent>
      </w:r>
      <w:r w:rsidR="00A3662C" w:rsidRPr="003F36E2">
        <w:rPr>
          <w:rFonts w:asciiTheme="majorHAnsi" w:hAnsiTheme="majorHAnsi" w:cstheme="majorHAnsi"/>
          <w:color w:val="538135" w:themeColor="accent6" w:themeShade="BF"/>
          <w:sz w:val="32"/>
          <w:szCs w:val="32"/>
        </w:rPr>
        <w:t xml:space="preserve">Introduction </w:t>
      </w:r>
      <w:r w:rsidR="005F10C7" w:rsidRPr="003F36E2">
        <w:rPr>
          <w:rFonts w:asciiTheme="majorHAnsi" w:hAnsiTheme="majorHAnsi" w:cstheme="majorHAnsi"/>
          <w:color w:val="538135" w:themeColor="accent6" w:themeShade="BF"/>
          <w:sz w:val="32"/>
          <w:szCs w:val="32"/>
        </w:rPr>
        <w:t xml:space="preserve">by </w:t>
      </w:r>
      <w:r w:rsidR="00E70D2B">
        <w:rPr>
          <w:rFonts w:asciiTheme="majorHAnsi" w:hAnsiTheme="majorHAnsi" w:cstheme="majorHAnsi"/>
          <w:color w:val="538135" w:themeColor="accent6" w:themeShade="BF"/>
          <w:sz w:val="32"/>
          <w:szCs w:val="32"/>
        </w:rPr>
        <w:t>WW</w:t>
      </w:r>
      <w:r w:rsidR="00DC518C" w:rsidRPr="003F36E2">
        <w:rPr>
          <w:rFonts w:asciiTheme="majorHAnsi" w:hAnsiTheme="majorHAnsi" w:cstheme="majorHAnsi"/>
          <w:color w:val="538135" w:themeColor="accent6" w:themeShade="BF"/>
          <w:sz w:val="32"/>
          <w:szCs w:val="32"/>
        </w:rPr>
        <w:t xml:space="preserve">ETB </w:t>
      </w:r>
      <w:r w:rsidR="005F10C7" w:rsidRPr="003F36E2">
        <w:rPr>
          <w:rFonts w:asciiTheme="majorHAnsi" w:hAnsiTheme="majorHAnsi" w:cstheme="majorHAnsi"/>
          <w:color w:val="538135" w:themeColor="accent6" w:themeShade="BF"/>
          <w:sz w:val="32"/>
          <w:szCs w:val="32"/>
        </w:rPr>
        <w:t xml:space="preserve">Chief Executive </w:t>
      </w:r>
    </w:p>
    <w:p w14:paraId="206BBD80" w14:textId="53CE5BF6" w:rsidR="009105A6" w:rsidRDefault="009105A6" w:rsidP="004F3823">
      <w:pPr>
        <w:spacing w:line="240" w:lineRule="auto"/>
        <w:jc w:val="both"/>
        <w:rPr>
          <w:rFonts w:ascii="Cambria" w:hAnsi="Cambria"/>
          <w:color w:val="000000" w:themeColor="text1"/>
          <w:sz w:val="24"/>
          <w:szCs w:val="24"/>
        </w:rPr>
      </w:pPr>
    </w:p>
    <w:p w14:paraId="06B6ED87" w14:textId="77777777" w:rsidR="00E70D2B" w:rsidRPr="00E70D2B" w:rsidRDefault="00E70D2B" w:rsidP="00E70D2B">
      <w:pPr>
        <w:spacing w:after="120" w:line="240" w:lineRule="auto"/>
        <w:rPr>
          <w:rFonts w:ascii="Cambria" w:eastAsia="Times New Roman" w:hAnsi="Cambria" w:cs="Arial"/>
          <w:iCs/>
          <w:sz w:val="24"/>
          <w:szCs w:val="24"/>
          <w:lang w:val="en-GB"/>
        </w:rPr>
      </w:pPr>
      <w:r w:rsidRPr="00E70D2B">
        <w:rPr>
          <w:rFonts w:ascii="Cambria" w:eastAsia="Times New Roman" w:hAnsi="Cambria" w:cs="Arial"/>
          <w:iCs/>
          <w:color w:val="000000" w:themeColor="text1"/>
          <w:sz w:val="24"/>
          <w:szCs w:val="24"/>
          <w:lang w:val="en-GB"/>
        </w:rPr>
        <w:t xml:space="preserve">On behalf of Waterford and Wexford Education and Training Board I am pleased to introduce the Procurement Plan for our ETB. </w:t>
      </w:r>
      <w:r w:rsidRPr="00E70D2B">
        <w:rPr>
          <w:rFonts w:ascii="Cambria" w:eastAsia="Times New Roman" w:hAnsi="Cambria" w:cs="Arial"/>
          <w:iCs/>
          <w:color w:val="000000" w:themeColor="text1"/>
          <w:sz w:val="24"/>
          <w:szCs w:val="24"/>
          <w:lang w:val="en-GB"/>
        </w:rPr>
        <w:br/>
      </w:r>
      <w:r w:rsidRPr="00E70D2B">
        <w:rPr>
          <w:rFonts w:ascii="Cambria" w:eastAsia="Times New Roman" w:hAnsi="Cambria" w:cs="Arial"/>
          <w:iCs/>
          <w:color w:val="000000" w:themeColor="text1"/>
          <w:sz w:val="24"/>
          <w:szCs w:val="24"/>
          <w:lang w:val="en-GB"/>
        </w:rPr>
        <w:br/>
      </w:r>
      <w:r w:rsidRPr="00E70D2B">
        <w:rPr>
          <w:rFonts w:ascii="Cambria" w:eastAsia="Times New Roman" w:hAnsi="Cambria" w:cs="Arial"/>
          <w:iCs/>
          <w:sz w:val="24"/>
          <w:szCs w:val="24"/>
          <w:lang w:val="en-GB"/>
        </w:rPr>
        <w:t>The Procurement Plan and Multi-Annual Procurement Plan (MAPP) in-depth spend analysis will assist in developing a strategic category of purchases management structure and approach for WWETB. The ‘MAPP’ will provide an in-depth knowledge of what we spend our budgets on, how many suppliers are in the categories of items being purchased, provide analysis of the ‘power of supplier’ versus us as a ‘buyer’ and enable WWETB to manage various suppliers to deliver lower costs/better value to our schools, centres and offices.</w:t>
      </w:r>
      <w:r w:rsidRPr="00E70D2B">
        <w:rPr>
          <w:rFonts w:ascii="Cambria" w:eastAsia="Times New Roman" w:hAnsi="Cambria" w:cs="Arial"/>
          <w:iCs/>
          <w:sz w:val="24"/>
          <w:szCs w:val="24"/>
          <w:lang w:val="en-GB"/>
        </w:rPr>
        <w:br/>
      </w:r>
      <w:r w:rsidRPr="00E70D2B">
        <w:rPr>
          <w:rFonts w:ascii="Cambria" w:eastAsia="Times New Roman" w:hAnsi="Cambria" w:cs="Arial"/>
          <w:iCs/>
          <w:sz w:val="24"/>
          <w:szCs w:val="24"/>
          <w:lang w:val="en-GB"/>
        </w:rPr>
        <w:br/>
        <w:t>The potential of a Procurement Plan, the ‘MAPP’ spend analysis and a category of purchases management strategy is to spend money more efficiently and effectively, This is achieved by strategically managing similar areas of spend, developing expertise in managing/negotiating/building relationships with suppliers to enhance value to WWETB for the benefit of our learners and staff. Value will be measured among other areas by ensuring value in the areas of cost, quality, delivery, flexibility and innovation</w:t>
      </w:r>
      <w:proofErr w:type="gramStart"/>
      <w:r w:rsidRPr="00E70D2B">
        <w:rPr>
          <w:rFonts w:ascii="Cambria" w:eastAsia="Times New Roman" w:hAnsi="Cambria" w:cs="Arial"/>
          <w:iCs/>
          <w:sz w:val="24"/>
          <w:szCs w:val="24"/>
          <w:lang w:val="en-GB"/>
        </w:rPr>
        <w:t>. .</w:t>
      </w:r>
      <w:proofErr w:type="gramEnd"/>
      <w:r w:rsidRPr="00E70D2B">
        <w:rPr>
          <w:rFonts w:ascii="Cambria" w:eastAsia="Times New Roman" w:hAnsi="Cambria" w:cs="Arial"/>
          <w:iCs/>
          <w:sz w:val="24"/>
          <w:szCs w:val="24"/>
          <w:lang w:val="en-GB"/>
        </w:rPr>
        <w:t xml:space="preserve"> </w:t>
      </w:r>
    </w:p>
    <w:p w14:paraId="32C30832" w14:textId="77777777" w:rsidR="00E70D2B" w:rsidRPr="00E70D2B" w:rsidRDefault="00E70D2B" w:rsidP="00E70D2B">
      <w:pPr>
        <w:spacing w:line="240" w:lineRule="auto"/>
        <w:jc w:val="both"/>
        <w:rPr>
          <w:rFonts w:ascii="Cambria" w:hAnsi="Cambria"/>
          <w:color w:val="000000" w:themeColor="text1"/>
          <w:sz w:val="24"/>
          <w:szCs w:val="24"/>
        </w:rPr>
      </w:pPr>
      <w:r w:rsidRPr="00E70D2B">
        <w:rPr>
          <w:rFonts w:ascii="Cambria" w:hAnsi="Cambria"/>
          <w:color w:val="000000" w:themeColor="text1"/>
          <w:sz w:val="24"/>
          <w:szCs w:val="24"/>
        </w:rPr>
        <w:t xml:space="preserve">WWETB takes its obligations </w:t>
      </w:r>
      <w:proofErr w:type="gramStart"/>
      <w:r w:rsidRPr="00E70D2B">
        <w:rPr>
          <w:rFonts w:ascii="Cambria" w:hAnsi="Cambria"/>
          <w:color w:val="000000" w:themeColor="text1"/>
          <w:sz w:val="24"/>
          <w:szCs w:val="24"/>
        </w:rPr>
        <w:t>with regard to</w:t>
      </w:r>
      <w:proofErr w:type="gramEnd"/>
      <w:r w:rsidRPr="00E70D2B">
        <w:rPr>
          <w:rFonts w:ascii="Cambria" w:hAnsi="Cambria"/>
          <w:color w:val="000000" w:themeColor="text1"/>
          <w:sz w:val="24"/>
          <w:szCs w:val="24"/>
        </w:rPr>
        <w:t xml:space="preserve"> procurement seriously and welcomes the structure that is being applied at national level to support ETBs in this regard.</w:t>
      </w:r>
    </w:p>
    <w:p w14:paraId="7F1E29D2" w14:textId="77777777" w:rsidR="00E70D2B" w:rsidRPr="00E70D2B" w:rsidRDefault="00E70D2B" w:rsidP="00E70D2B">
      <w:pPr>
        <w:spacing w:line="240" w:lineRule="auto"/>
        <w:jc w:val="both"/>
        <w:rPr>
          <w:rFonts w:ascii="Cambria" w:hAnsi="Cambria"/>
          <w:color w:val="000000" w:themeColor="text1"/>
          <w:sz w:val="24"/>
          <w:szCs w:val="24"/>
        </w:rPr>
      </w:pPr>
    </w:p>
    <w:p w14:paraId="43375E51" w14:textId="77777777" w:rsidR="00E70D2B" w:rsidRPr="00E70D2B" w:rsidRDefault="00E70D2B" w:rsidP="00E70D2B">
      <w:pPr>
        <w:spacing w:line="240" w:lineRule="auto"/>
        <w:jc w:val="both"/>
        <w:rPr>
          <w:rFonts w:ascii="Cambria" w:hAnsi="Cambria"/>
          <w:b/>
          <w:color w:val="000000" w:themeColor="text1"/>
          <w:sz w:val="24"/>
          <w:szCs w:val="24"/>
        </w:rPr>
      </w:pPr>
      <w:r w:rsidRPr="00E70D2B">
        <w:rPr>
          <w:rFonts w:ascii="Cambria" w:hAnsi="Cambria"/>
          <w:b/>
          <w:color w:val="000000" w:themeColor="text1"/>
          <w:sz w:val="24"/>
          <w:szCs w:val="24"/>
        </w:rPr>
        <w:t xml:space="preserve">Kevin Lewis, Chief Executive, </w:t>
      </w:r>
      <w:proofErr w:type="gramStart"/>
      <w:r w:rsidRPr="00E70D2B">
        <w:rPr>
          <w:rFonts w:ascii="Cambria" w:hAnsi="Cambria"/>
          <w:b/>
          <w:color w:val="000000" w:themeColor="text1"/>
          <w:sz w:val="24"/>
          <w:szCs w:val="24"/>
        </w:rPr>
        <w:t>Waterford</w:t>
      </w:r>
      <w:proofErr w:type="gramEnd"/>
      <w:r w:rsidRPr="00E70D2B">
        <w:rPr>
          <w:rFonts w:ascii="Cambria" w:hAnsi="Cambria"/>
          <w:b/>
          <w:color w:val="000000" w:themeColor="text1"/>
          <w:sz w:val="24"/>
          <w:szCs w:val="24"/>
        </w:rPr>
        <w:t xml:space="preserve"> and Wexford ETB</w:t>
      </w:r>
    </w:p>
    <w:p w14:paraId="37441CD7" w14:textId="0364C057" w:rsidR="009105A6" w:rsidRDefault="009105A6" w:rsidP="004F3823">
      <w:pPr>
        <w:spacing w:line="240" w:lineRule="auto"/>
        <w:jc w:val="both"/>
        <w:rPr>
          <w:rFonts w:ascii="Cambria" w:hAnsi="Cambria"/>
          <w:color w:val="000000" w:themeColor="text1"/>
          <w:sz w:val="24"/>
          <w:szCs w:val="24"/>
        </w:rPr>
      </w:pPr>
    </w:p>
    <w:p w14:paraId="3CA0DA0F" w14:textId="01DA540F" w:rsidR="009105A6" w:rsidRDefault="009105A6" w:rsidP="004F3823">
      <w:pPr>
        <w:spacing w:line="240" w:lineRule="auto"/>
        <w:jc w:val="both"/>
        <w:rPr>
          <w:rFonts w:ascii="Cambria" w:hAnsi="Cambria"/>
          <w:color w:val="000000" w:themeColor="text1"/>
          <w:sz w:val="24"/>
          <w:szCs w:val="24"/>
        </w:rPr>
      </w:pPr>
    </w:p>
    <w:p w14:paraId="2FD7786D" w14:textId="7833B12F" w:rsidR="009105A6" w:rsidRDefault="009105A6" w:rsidP="004F3823">
      <w:pPr>
        <w:spacing w:line="240" w:lineRule="auto"/>
        <w:jc w:val="both"/>
        <w:rPr>
          <w:rFonts w:ascii="Cambria" w:hAnsi="Cambria"/>
          <w:color w:val="000000" w:themeColor="text1"/>
          <w:sz w:val="24"/>
          <w:szCs w:val="24"/>
        </w:rPr>
      </w:pPr>
    </w:p>
    <w:p w14:paraId="722142C5" w14:textId="149266E6" w:rsidR="009105A6" w:rsidRDefault="009105A6" w:rsidP="004F3823">
      <w:pPr>
        <w:spacing w:line="240" w:lineRule="auto"/>
        <w:jc w:val="both"/>
        <w:rPr>
          <w:rFonts w:ascii="Cambria" w:hAnsi="Cambria"/>
          <w:color w:val="000000" w:themeColor="text1"/>
          <w:sz w:val="24"/>
          <w:szCs w:val="24"/>
        </w:rPr>
      </w:pPr>
    </w:p>
    <w:p w14:paraId="5CE86109" w14:textId="77777777" w:rsidR="00A3662C" w:rsidRDefault="00A3662C" w:rsidP="004F3823">
      <w:pPr>
        <w:spacing w:line="240" w:lineRule="auto"/>
        <w:jc w:val="both"/>
        <w:rPr>
          <w:rFonts w:ascii="Cambria" w:hAnsi="Cambria"/>
          <w:color w:val="000000" w:themeColor="text1"/>
          <w:sz w:val="24"/>
          <w:szCs w:val="24"/>
        </w:rPr>
      </w:pPr>
    </w:p>
    <w:sdt>
      <w:sdtPr>
        <w:rPr>
          <w:rFonts w:asciiTheme="minorHAnsi" w:eastAsiaTheme="minorHAnsi" w:hAnsiTheme="minorHAnsi" w:cstheme="minorBidi"/>
          <w:color w:val="auto"/>
          <w:sz w:val="22"/>
          <w:szCs w:val="22"/>
          <w:lang w:val="en-IE"/>
        </w:rPr>
        <w:id w:val="1114482461"/>
        <w:docPartObj>
          <w:docPartGallery w:val="Table of Contents"/>
          <w:docPartUnique/>
        </w:docPartObj>
      </w:sdtPr>
      <w:sdtEndPr>
        <w:rPr>
          <w:b/>
          <w:bCs/>
          <w:noProof/>
        </w:rPr>
      </w:sdtEndPr>
      <w:sdtContent>
        <w:p w14:paraId="2E1A5892" w14:textId="77777777" w:rsidR="002424D1" w:rsidRPr="006C2646" w:rsidRDefault="002424D1" w:rsidP="002424D1">
          <w:pPr>
            <w:pStyle w:val="TOCHeading"/>
            <w:rPr>
              <w:color w:val="538135" w:themeColor="accent6" w:themeShade="BF"/>
            </w:rPr>
          </w:pPr>
          <w:r w:rsidRPr="006C2646">
            <w:rPr>
              <w:color w:val="538135" w:themeColor="accent6" w:themeShade="BF"/>
            </w:rPr>
            <w:t>Table of Contents</w:t>
          </w:r>
        </w:p>
        <w:p w14:paraId="643ECD2E" w14:textId="77777777" w:rsidR="00BC5D44" w:rsidRDefault="002424D1">
          <w:pPr>
            <w:pStyle w:val="TOC1"/>
            <w:rPr>
              <w:rFonts w:eastAsiaTheme="minorEastAsia"/>
              <w:noProof/>
              <w:lang w:eastAsia="en-IE"/>
            </w:rPr>
          </w:pPr>
          <w:r>
            <w:fldChar w:fldCharType="begin"/>
          </w:r>
          <w:r>
            <w:instrText xml:space="preserve"> TOC \o "1-3" \h \z \u </w:instrText>
          </w:r>
          <w:r>
            <w:fldChar w:fldCharType="separate"/>
          </w:r>
          <w:hyperlink w:anchor="_Toc3543652" w:history="1">
            <w:r w:rsidR="00BC5D44" w:rsidRPr="00AF1F33">
              <w:rPr>
                <w:rStyle w:val="Hyperlink"/>
                <w:rFonts w:eastAsia="Times New Roman"/>
                <w:noProof/>
              </w:rPr>
              <w:t>1.</w:t>
            </w:r>
            <w:r w:rsidR="00BC5D44">
              <w:rPr>
                <w:rFonts w:eastAsiaTheme="minorEastAsia"/>
                <w:noProof/>
                <w:lang w:eastAsia="en-IE"/>
              </w:rPr>
              <w:tab/>
            </w:r>
            <w:r w:rsidR="00BC5D44" w:rsidRPr="00AF1F33">
              <w:rPr>
                <w:rStyle w:val="Hyperlink"/>
                <w:rFonts w:eastAsia="Times New Roman"/>
                <w:noProof/>
              </w:rPr>
              <w:t>Introduction</w:t>
            </w:r>
            <w:r w:rsidR="00BC5D44">
              <w:rPr>
                <w:noProof/>
                <w:webHidden/>
              </w:rPr>
              <w:tab/>
            </w:r>
            <w:r w:rsidR="00BC5D44">
              <w:rPr>
                <w:noProof/>
                <w:webHidden/>
              </w:rPr>
              <w:fldChar w:fldCharType="begin"/>
            </w:r>
            <w:r w:rsidR="00BC5D44">
              <w:rPr>
                <w:noProof/>
                <w:webHidden/>
              </w:rPr>
              <w:instrText xml:space="preserve"> PAGEREF _Toc3543652 \h </w:instrText>
            </w:r>
            <w:r w:rsidR="00BC5D44">
              <w:rPr>
                <w:noProof/>
                <w:webHidden/>
              </w:rPr>
            </w:r>
            <w:r w:rsidR="00BC5D44">
              <w:rPr>
                <w:noProof/>
                <w:webHidden/>
              </w:rPr>
              <w:fldChar w:fldCharType="separate"/>
            </w:r>
            <w:r w:rsidR="0063509F">
              <w:rPr>
                <w:noProof/>
                <w:webHidden/>
              </w:rPr>
              <w:t>1</w:t>
            </w:r>
            <w:r w:rsidR="00BC5D44">
              <w:rPr>
                <w:noProof/>
                <w:webHidden/>
              </w:rPr>
              <w:fldChar w:fldCharType="end"/>
            </w:r>
          </w:hyperlink>
        </w:p>
        <w:p w14:paraId="58524230" w14:textId="77777777" w:rsidR="00BC5D44" w:rsidRDefault="006E4DAE">
          <w:pPr>
            <w:pStyle w:val="TOC2"/>
            <w:rPr>
              <w:rFonts w:eastAsiaTheme="minorEastAsia"/>
              <w:noProof/>
              <w:lang w:eastAsia="en-IE"/>
            </w:rPr>
          </w:pPr>
          <w:hyperlink w:anchor="_Toc3543653" w:history="1">
            <w:r w:rsidR="00BC5D44" w:rsidRPr="00AF1F33">
              <w:rPr>
                <w:rStyle w:val="Hyperlink"/>
                <w:rFonts w:eastAsia="Times New Roman"/>
                <w:noProof/>
              </w:rPr>
              <w:t>1.1.</w:t>
            </w:r>
            <w:r w:rsidR="00BC5D44">
              <w:rPr>
                <w:rFonts w:eastAsiaTheme="minorEastAsia"/>
                <w:noProof/>
                <w:lang w:eastAsia="en-IE"/>
              </w:rPr>
              <w:tab/>
            </w:r>
            <w:r w:rsidR="00BC5D44" w:rsidRPr="00AF1F33">
              <w:rPr>
                <w:rStyle w:val="Hyperlink"/>
                <w:rFonts w:eastAsia="Times New Roman"/>
                <w:noProof/>
              </w:rPr>
              <w:t>[Insert name of ETB] Procurement Mission Statement, Values and Goals</w:t>
            </w:r>
            <w:r w:rsidR="00BC5D44">
              <w:rPr>
                <w:noProof/>
                <w:webHidden/>
              </w:rPr>
              <w:tab/>
            </w:r>
            <w:r w:rsidR="00BC5D44">
              <w:rPr>
                <w:noProof/>
                <w:webHidden/>
              </w:rPr>
              <w:fldChar w:fldCharType="begin"/>
            </w:r>
            <w:r w:rsidR="00BC5D44">
              <w:rPr>
                <w:noProof/>
                <w:webHidden/>
              </w:rPr>
              <w:instrText xml:space="preserve"> PAGEREF _Toc3543653 \h </w:instrText>
            </w:r>
            <w:r w:rsidR="00BC5D44">
              <w:rPr>
                <w:noProof/>
                <w:webHidden/>
              </w:rPr>
            </w:r>
            <w:r w:rsidR="00BC5D44">
              <w:rPr>
                <w:noProof/>
                <w:webHidden/>
              </w:rPr>
              <w:fldChar w:fldCharType="separate"/>
            </w:r>
            <w:r w:rsidR="0063509F">
              <w:rPr>
                <w:noProof/>
                <w:webHidden/>
              </w:rPr>
              <w:t>1</w:t>
            </w:r>
            <w:r w:rsidR="00BC5D44">
              <w:rPr>
                <w:noProof/>
                <w:webHidden/>
              </w:rPr>
              <w:fldChar w:fldCharType="end"/>
            </w:r>
          </w:hyperlink>
        </w:p>
        <w:p w14:paraId="66C21B87" w14:textId="77777777" w:rsidR="00BC5D44" w:rsidRDefault="006E4DAE">
          <w:pPr>
            <w:pStyle w:val="TOC1"/>
            <w:rPr>
              <w:rFonts w:eastAsiaTheme="minorEastAsia"/>
              <w:noProof/>
              <w:lang w:eastAsia="en-IE"/>
            </w:rPr>
          </w:pPr>
          <w:hyperlink w:anchor="_Toc3543654" w:history="1">
            <w:r w:rsidR="00BC5D44" w:rsidRPr="00AF1F33">
              <w:rPr>
                <w:rStyle w:val="Hyperlink"/>
                <w:rFonts w:eastAsia="Times New Roman"/>
                <w:noProof/>
              </w:rPr>
              <w:t>2.</w:t>
            </w:r>
            <w:r w:rsidR="00BC5D44">
              <w:rPr>
                <w:rFonts w:eastAsiaTheme="minorEastAsia"/>
                <w:noProof/>
                <w:lang w:eastAsia="en-IE"/>
              </w:rPr>
              <w:tab/>
            </w:r>
            <w:r w:rsidR="00BC5D44" w:rsidRPr="00AF1F33">
              <w:rPr>
                <w:rStyle w:val="Hyperlink"/>
                <w:rFonts w:eastAsia="Times New Roman"/>
                <w:noProof/>
              </w:rPr>
              <w:t>Objectives</w:t>
            </w:r>
            <w:r w:rsidR="00BC5D44">
              <w:rPr>
                <w:noProof/>
                <w:webHidden/>
              </w:rPr>
              <w:tab/>
            </w:r>
            <w:r w:rsidR="00BC5D44">
              <w:rPr>
                <w:noProof/>
                <w:webHidden/>
              </w:rPr>
              <w:fldChar w:fldCharType="begin"/>
            </w:r>
            <w:r w:rsidR="00BC5D44">
              <w:rPr>
                <w:noProof/>
                <w:webHidden/>
              </w:rPr>
              <w:instrText xml:space="preserve"> PAGEREF _Toc3543654 \h </w:instrText>
            </w:r>
            <w:r w:rsidR="00BC5D44">
              <w:rPr>
                <w:noProof/>
                <w:webHidden/>
              </w:rPr>
            </w:r>
            <w:r w:rsidR="00BC5D44">
              <w:rPr>
                <w:noProof/>
                <w:webHidden/>
              </w:rPr>
              <w:fldChar w:fldCharType="separate"/>
            </w:r>
            <w:r w:rsidR="0063509F">
              <w:rPr>
                <w:noProof/>
                <w:webHidden/>
              </w:rPr>
              <w:t>2</w:t>
            </w:r>
            <w:r w:rsidR="00BC5D44">
              <w:rPr>
                <w:noProof/>
                <w:webHidden/>
              </w:rPr>
              <w:fldChar w:fldCharType="end"/>
            </w:r>
          </w:hyperlink>
        </w:p>
        <w:p w14:paraId="3FA7000E" w14:textId="77777777" w:rsidR="00BC5D44" w:rsidRDefault="006E4DAE">
          <w:pPr>
            <w:pStyle w:val="TOC2"/>
            <w:rPr>
              <w:rFonts w:eastAsiaTheme="minorEastAsia"/>
              <w:noProof/>
              <w:lang w:eastAsia="en-IE"/>
            </w:rPr>
          </w:pPr>
          <w:hyperlink w:anchor="_Toc3543655" w:history="1">
            <w:r w:rsidR="00BC5D44" w:rsidRPr="00AF1F33">
              <w:rPr>
                <w:rStyle w:val="Hyperlink"/>
                <w:rFonts w:eastAsia="Times New Roman"/>
                <w:noProof/>
              </w:rPr>
              <w:t>2.1.</w:t>
            </w:r>
            <w:r w:rsidR="00BC5D44">
              <w:rPr>
                <w:rFonts w:eastAsiaTheme="minorEastAsia"/>
                <w:noProof/>
                <w:lang w:eastAsia="en-IE"/>
              </w:rPr>
              <w:tab/>
            </w:r>
            <w:r w:rsidR="00BC5D44" w:rsidRPr="00AF1F33">
              <w:rPr>
                <w:rStyle w:val="Hyperlink"/>
                <w:rFonts w:eastAsia="Times New Roman"/>
                <w:noProof/>
              </w:rPr>
              <w:t>Corporate Procurement Plan Objectives</w:t>
            </w:r>
            <w:r w:rsidR="00BC5D44">
              <w:rPr>
                <w:noProof/>
                <w:webHidden/>
              </w:rPr>
              <w:tab/>
            </w:r>
            <w:r w:rsidR="00BC5D44">
              <w:rPr>
                <w:noProof/>
                <w:webHidden/>
              </w:rPr>
              <w:fldChar w:fldCharType="begin"/>
            </w:r>
            <w:r w:rsidR="00BC5D44">
              <w:rPr>
                <w:noProof/>
                <w:webHidden/>
              </w:rPr>
              <w:instrText xml:space="preserve"> PAGEREF _Toc3543655 \h </w:instrText>
            </w:r>
            <w:r w:rsidR="00BC5D44">
              <w:rPr>
                <w:noProof/>
                <w:webHidden/>
              </w:rPr>
            </w:r>
            <w:r w:rsidR="00BC5D44">
              <w:rPr>
                <w:noProof/>
                <w:webHidden/>
              </w:rPr>
              <w:fldChar w:fldCharType="separate"/>
            </w:r>
            <w:r w:rsidR="0063509F">
              <w:rPr>
                <w:noProof/>
                <w:webHidden/>
              </w:rPr>
              <w:t>2</w:t>
            </w:r>
            <w:r w:rsidR="00BC5D44">
              <w:rPr>
                <w:noProof/>
                <w:webHidden/>
              </w:rPr>
              <w:fldChar w:fldCharType="end"/>
            </w:r>
          </w:hyperlink>
        </w:p>
        <w:p w14:paraId="04B9F627" w14:textId="77777777" w:rsidR="00BC5D44" w:rsidRDefault="006E4DAE">
          <w:pPr>
            <w:pStyle w:val="TOC1"/>
            <w:rPr>
              <w:rFonts w:eastAsiaTheme="minorEastAsia"/>
              <w:noProof/>
              <w:lang w:eastAsia="en-IE"/>
            </w:rPr>
          </w:pPr>
          <w:hyperlink w:anchor="_Toc3543656" w:history="1">
            <w:r w:rsidR="00BC5D44" w:rsidRPr="00AF1F33">
              <w:rPr>
                <w:rStyle w:val="Hyperlink"/>
                <w:rFonts w:eastAsia="Times New Roman"/>
                <w:noProof/>
              </w:rPr>
              <w:t>3.</w:t>
            </w:r>
            <w:r w:rsidR="00BC5D44">
              <w:rPr>
                <w:rFonts w:eastAsiaTheme="minorEastAsia"/>
                <w:noProof/>
                <w:lang w:eastAsia="en-IE"/>
              </w:rPr>
              <w:tab/>
            </w:r>
            <w:r w:rsidR="00BC5D44" w:rsidRPr="00AF1F33">
              <w:rPr>
                <w:rStyle w:val="Hyperlink"/>
                <w:rFonts w:eastAsia="Times New Roman"/>
                <w:noProof/>
              </w:rPr>
              <w:t>Structure of Procurement within the ETB</w:t>
            </w:r>
            <w:r w:rsidR="00BC5D44">
              <w:rPr>
                <w:noProof/>
                <w:webHidden/>
              </w:rPr>
              <w:tab/>
            </w:r>
            <w:r w:rsidR="00BC5D44">
              <w:rPr>
                <w:noProof/>
                <w:webHidden/>
              </w:rPr>
              <w:fldChar w:fldCharType="begin"/>
            </w:r>
            <w:r w:rsidR="00BC5D44">
              <w:rPr>
                <w:noProof/>
                <w:webHidden/>
              </w:rPr>
              <w:instrText xml:space="preserve"> PAGEREF _Toc3543656 \h </w:instrText>
            </w:r>
            <w:r w:rsidR="00BC5D44">
              <w:rPr>
                <w:noProof/>
                <w:webHidden/>
              </w:rPr>
            </w:r>
            <w:r w:rsidR="00BC5D44">
              <w:rPr>
                <w:noProof/>
                <w:webHidden/>
              </w:rPr>
              <w:fldChar w:fldCharType="separate"/>
            </w:r>
            <w:r w:rsidR="0063509F">
              <w:rPr>
                <w:noProof/>
                <w:webHidden/>
              </w:rPr>
              <w:t>4</w:t>
            </w:r>
            <w:r w:rsidR="00BC5D44">
              <w:rPr>
                <w:noProof/>
                <w:webHidden/>
              </w:rPr>
              <w:fldChar w:fldCharType="end"/>
            </w:r>
          </w:hyperlink>
        </w:p>
        <w:p w14:paraId="6D24DA35" w14:textId="77777777" w:rsidR="00BC5D44" w:rsidRDefault="006E4DAE">
          <w:pPr>
            <w:pStyle w:val="TOC2"/>
            <w:rPr>
              <w:rFonts w:eastAsiaTheme="minorEastAsia"/>
              <w:noProof/>
              <w:lang w:eastAsia="en-IE"/>
            </w:rPr>
          </w:pPr>
          <w:hyperlink w:anchor="_Toc3543657" w:history="1">
            <w:r w:rsidR="00BC5D44" w:rsidRPr="00AF1F33">
              <w:rPr>
                <w:rStyle w:val="Hyperlink"/>
                <w:rFonts w:eastAsia="Times New Roman"/>
                <w:noProof/>
              </w:rPr>
              <w:t>3.1.1.</w:t>
            </w:r>
            <w:r w:rsidR="00BC5D44">
              <w:rPr>
                <w:rFonts w:eastAsiaTheme="minorEastAsia"/>
                <w:noProof/>
                <w:lang w:eastAsia="en-IE"/>
              </w:rPr>
              <w:tab/>
            </w:r>
            <w:r w:rsidR="00BC5D44" w:rsidRPr="00AF1F33">
              <w:rPr>
                <w:rStyle w:val="Hyperlink"/>
                <w:rFonts w:eastAsia="Times New Roman"/>
                <w:noProof/>
              </w:rPr>
              <w:t>Structure of Procurement within [insert name of ETB]</w:t>
            </w:r>
            <w:r w:rsidR="00BC5D44">
              <w:rPr>
                <w:noProof/>
                <w:webHidden/>
              </w:rPr>
              <w:tab/>
            </w:r>
            <w:r w:rsidR="00BC5D44">
              <w:rPr>
                <w:noProof/>
                <w:webHidden/>
              </w:rPr>
              <w:fldChar w:fldCharType="begin"/>
            </w:r>
            <w:r w:rsidR="00BC5D44">
              <w:rPr>
                <w:noProof/>
                <w:webHidden/>
              </w:rPr>
              <w:instrText xml:space="preserve"> PAGEREF _Toc3543657 \h </w:instrText>
            </w:r>
            <w:r w:rsidR="00BC5D44">
              <w:rPr>
                <w:noProof/>
                <w:webHidden/>
              </w:rPr>
            </w:r>
            <w:r w:rsidR="00BC5D44">
              <w:rPr>
                <w:noProof/>
                <w:webHidden/>
              </w:rPr>
              <w:fldChar w:fldCharType="separate"/>
            </w:r>
            <w:r w:rsidR="0063509F">
              <w:rPr>
                <w:noProof/>
                <w:webHidden/>
              </w:rPr>
              <w:t>4</w:t>
            </w:r>
            <w:r w:rsidR="00BC5D44">
              <w:rPr>
                <w:noProof/>
                <w:webHidden/>
              </w:rPr>
              <w:fldChar w:fldCharType="end"/>
            </w:r>
          </w:hyperlink>
        </w:p>
        <w:p w14:paraId="39D40B41" w14:textId="77777777" w:rsidR="00BC5D44" w:rsidRDefault="006E4DAE">
          <w:pPr>
            <w:pStyle w:val="TOC2"/>
            <w:rPr>
              <w:rFonts w:eastAsiaTheme="minorEastAsia"/>
              <w:noProof/>
              <w:lang w:eastAsia="en-IE"/>
            </w:rPr>
          </w:pPr>
          <w:hyperlink w:anchor="_Toc3543658" w:history="1">
            <w:r w:rsidR="00BC5D44" w:rsidRPr="00AF1F33">
              <w:rPr>
                <w:rStyle w:val="Hyperlink"/>
                <w:rFonts w:eastAsia="Times New Roman"/>
                <w:noProof/>
              </w:rPr>
              <w:t>3.1.2.</w:t>
            </w:r>
            <w:r w:rsidR="00BC5D44">
              <w:rPr>
                <w:rFonts w:eastAsiaTheme="minorEastAsia"/>
                <w:noProof/>
                <w:lang w:eastAsia="en-IE"/>
              </w:rPr>
              <w:tab/>
            </w:r>
            <w:r w:rsidR="00BC5D44" w:rsidRPr="00AF1F33">
              <w:rPr>
                <w:rStyle w:val="Hyperlink"/>
                <w:rFonts w:eastAsia="Times New Roman"/>
                <w:noProof/>
              </w:rPr>
              <w:t>Role of Central Procurement Function</w:t>
            </w:r>
            <w:r w:rsidR="00BC5D44">
              <w:rPr>
                <w:noProof/>
                <w:webHidden/>
              </w:rPr>
              <w:tab/>
            </w:r>
            <w:r w:rsidR="00BC5D44">
              <w:rPr>
                <w:noProof/>
                <w:webHidden/>
              </w:rPr>
              <w:fldChar w:fldCharType="begin"/>
            </w:r>
            <w:r w:rsidR="00BC5D44">
              <w:rPr>
                <w:noProof/>
                <w:webHidden/>
              </w:rPr>
              <w:instrText xml:space="preserve"> PAGEREF _Toc3543658 \h </w:instrText>
            </w:r>
            <w:r w:rsidR="00BC5D44">
              <w:rPr>
                <w:noProof/>
                <w:webHidden/>
              </w:rPr>
            </w:r>
            <w:r w:rsidR="00BC5D44">
              <w:rPr>
                <w:noProof/>
                <w:webHidden/>
              </w:rPr>
              <w:fldChar w:fldCharType="separate"/>
            </w:r>
            <w:r w:rsidR="0063509F">
              <w:rPr>
                <w:noProof/>
                <w:webHidden/>
              </w:rPr>
              <w:t>4</w:t>
            </w:r>
            <w:r w:rsidR="00BC5D44">
              <w:rPr>
                <w:noProof/>
                <w:webHidden/>
              </w:rPr>
              <w:fldChar w:fldCharType="end"/>
            </w:r>
          </w:hyperlink>
        </w:p>
        <w:p w14:paraId="16C09AF3" w14:textId="77777777" w:rsidR="00BC5D44" w:rsidRDefault="006E4DAE">
          <w:pPr>
            <w:pStyle w:val="TOC2"/>
            <w:rPr>
              <w:rFonts w:eastAsiaTheme="minorEastAsia"/>
              <w:noProof/>
              <w:lang w:eastAsia="en-IE"/>
            </w:rPr>
          </w:pPr>
          <w:hyperlink w:anchor="_Toc3543659" w:history="1">
            <w:r w:rsidR="00BC5D44" w:rsidRPr="00AF1F33">
              <w:rPr>
                <w:rStyle w:val="Hyperlink"/>
                <w:rFonts w:eastAsia="Times New Roman"/>
                <w:noProof/>
              </w:rPr>
              <w:t>3.1.3.</w:t>
            </w:r>
            <w:r w:rsidR="00BC5D44">
              <w:rPr>
                <w:rFonts w:eastAsiaTheme="minorEastAsia"/>
                <w:noProof/>
                <w:lang w:eastAsia="en-IE"/>
              </w:rPr>
              <w:tab/>
            </w:r>
            <w:r w:rsidR="00BC5D44" w:rsidRPr="00AF1F33">
              <w:rPr>
                <w:rStyle w:val="Hyperlink"/>
                <w:rFonts w:eastAsia="Times New Roman"/>
                <w:noProof/>
              </w:rPr>
              <w:t>Role and responsibility of Budget holders</w:t>
            </w:r>
            <w:r w:rsidR="00BC5D44">
              <w:rPr>
                <w:noProof/>
                <w:webHidden/>
              </w:rPr>
              <w:tab/>
            </w:r>
            <w:r w:rsidR="00BC5D44">
              <w:rPr>
                <w:noProof/>
                <w:webHidden/>
              </w:rPr>
              <w:fldChar w:fldCharType="begin"/>
            </w:r>
            <w:r w:rsidR="00BC5D44">
              <w:rPr>
                <w:noProof/>
                <w:webHidden/>
              </w:rPr>
              <w:instrText xml:space="preserve"> PAGEREF _Toc3543659 \h </w:instrText>
            </w:r>
            <w:r w:rsidR="00BC5D44">
              <w:rPr>
                <w:noProof/>
                <w:webHidden/>
              </w:rPr>
            </w:r>
            <w:r w:rsidR="00BC5D44">
              <w:rPr>
                <w:noProof/>
                <w:webHidden/>
              </w:rPr>
              <w:fldChar w:fldCharType="separate"/>
            </w:r>
            <w:r w:rsidR="0063509F">
              <w:rPr>
                <w:noProof/>
                <w:webHidden/>
              </w:rPr>
              <w:t>4</w:t>
            </w:r>
            <w:r w:rsidR="00BC5D44">
              <w:rPr>
                <w:noProof/>
                <w:webHidden/>
              </w:rPr>
              <w:fldChar w:fldCharType="end"/>
            </w:r>
          </w:hyperlink>
        </w:p>
        <w:p w14:paraId="76052A0D" w14:textId="77777777" w:rsidR="00BC5D44" w:rsidRDefault="006E4DAE">
          <w:pPr>
            <w:pStyle w:val="TOC2"/>
            <w:rPr>
              <w:rFonts w:eastAsiaTheme="minorEastAsia"/>
              <w:noProof/>
              <w:lang w:eastAsia="en-IE"/>
            </w:rPr>
          </w:pPr>
          <w:hyperlink w:anchor="_Toc3543660" w:history="1">
            <w:r w:rsidR="00BC5D44" w:rsidRPr="00AF1F33">
              <w:rPr>
                <w:rStyle w:val="Hyperlink"/>
                <w:rFonts w:eastAsia="Times New Roman"/>
                <w:noProof/>
              </w:rPr>
              <w:t>3.1.4.</w:t>
            </w:r>
            <w:r w:rsidR="00BC5D44">
              <w:rPr>
                <w:rFonts w:eastAsiaTheme="minorEastAsia"/>
                <w:noProof/>
                <w:lang w:eastAsia="en-IE"/>
              </w:rPr>
              <w:tab/>
            </w:r>
            <w:r w:rsidR="00BC5D44" w:rsidRPr="00AF1F33">
              <w:rPr>
                <w:rStyle w:val="Hyperlink"/>
                <w:rFonts w:eastAsia="Times New Roman"/>
                <w:noProof/>
              </w:rPr>
              <w:t>Role and responsibility of Other .  .  .</w:t>
            </w:r>
            <w:r w:rsidR="00BC5D44">
              <w:rPr>
                <w:noProof/>
                <w:webHidden/>
              </w:rPr>
              <w:tab/>
            </w:r>
            <w:r w:rsidR="00BC5D44">
              <w:rPr>
                <w:noProof/>
                <w:webHidden/>
              </w:rPr>
              <w:fldChar w:fldCharType="begin"/>
            </w:r>
            <w:r w:rsidR="00BC5D44">
              <w:rPr>
                <w:noProof/>
                <w:webHidden/>
              </w:rPr>
              <w:instrText xml:space="preserve"> PAGEREF _Toc3543660 \h </w:instrText>
            </w:r>
            <w:r w:rsidR="00BC5D44">
              <w:rPr>
                <w:noProof/>
                <w:webHidden/>
              </w:rPr>
            </w:r>
            <w:r w:rsidR="00BC5D44">
              <w:rPr>
                <w:noProof/>
                <w:webHidden/>
              </w:rPr>
              <w:fldChar w:fldCharType="separate"/>
            </w:r>
            <w:r w:rsidR="0063509F">
              <w:rPr>
                <w:noProof/>
                <w:webHidden/>
              </w:rPr>
              <w:t>5</w:t>
            </w:r>
            <w:r w:rsidR="00BC5D44">
              <w:rPr>
                <w:noProof/>
                <w:webHidden/>
              </w:rPr>
              <w:fldChar w:fldCharType="end"/>
            </w:r>
          </w:hyperlink>
        </w:p>
        <w:p w14:paraId="3F2B2364" w14:textId="77777777" w:rsidR="00BC5D44" w:rsidRDefault="006E4DAE">
          <w:pPr>
            <w:pStyle w:val="TOC2"/>
            <w:rPr>
              <w:rFonts w:eastAsiaTheme="minorEastAsia"/>
              <w:noProof/>
              <w:lang w:eastAsia="en-IE"/>
            </w:rPr>
          </w:pPr>
          <w:hyperlink w:anchor="_Toc3543661" w:history="1">
            <w:r w:rsidR="00BC5D44" w:rsidRPr="00AF1F33">
              <w:rPr>
                <w:rStyle w:val="Hyperlink"/>
                <w:rFonts w:eastAsia="Times New Roman"/>
                <w:noProof/>
              </w:rPr>
              <w:t>3.1.5.</w:t>
            </w:r>
            <w:r w:rsidR="00BC5D44">
              <w:rPr>
                <w:rFonts w:eastAsiaTheme="minorEastAsia"/>
                <w:noProof/>
                <w:lang w:eastAsia="en-IE"/>
              </w:rPr>
              <w:tab/>
            </w:r>
            <w:r w:rsidR="00BC5D44" w:rsidRPr="00AF1F33">
              <w:rPr>
                <w:rStyle w:val="Hyperlink"/>
                <w:rFonts w:eastAsia="Times New Roman"/>
                <w:noProof/>
              </w:rPr>
              <w:t>Procurement webpage</w:t>
            </w:r>
            <w:r w:rsidR="00BC5D44">
              <w:rPr>
                <w:noProof/>
                <w:webHidden/>
              </w:rPr>
              <w:tab/>
            </w:r>
            <w:r w:rsidR="00BC5D44">
              <w:rPr>
                <w:noProof/>
                <w:webHidden/>
              </w:rPr>
              <w:fldChar w:fldCharType="begin"/>
            </w:r>
            <w:r w:rsidR="00BC5D44">
              <w:rPr>
                <w:noProof/>
                <w:webHidden/>
              </w:rPr>
              <w:instrText xml:space="preserve"> PAGEREF _Toc3543661 \h </w:instrText>
            </w:r>
            <w:r w:rsidR="00BC5D44">
              <w:rPr>
                <w:noProof/>
                <w:webHidden/>
              </w:rPr>
            </w:r>
            <w:r w:rsidR="00BC5D44">
              <w:rPr>
                <w:noProof/>
                <w:webHidden/>
              </w:rPr>
              <w:fldChar w:fldCharType="separate"/>
            </w:r>
            <w:r w:rsidR="0063509F">
              <w:rPr>
                <w:noProof/>
                <w:webHidden/>
              </w:rPr>
              <w:t>5</w:t>
            </w:r>
            <w:r w:rsidR="00BC5D44">
              <w:rPr>
                <w:noProof/>
                <w:webHidden/>
              </w:rPr>
              <w:fldChar w:fldCharType="end"/>
            </w:r>
          </w:hyperlink>
        </w:p>
        <w:p w14:paraId="74F9981B" w14:textId="77777777" w:rsidR="00BC5D44" w:rsidRDefault="006E4DAE">
          <w:pPr>
            <w:pStyle w:val="TOC2"/>
            <w:rPr>
              <w:rFonts w:eastAsiaTheme="minorEastAsia"/>
              <w:noProof/>
              <w:lang w:eastAsia="en-IE"/>
            </w:rPr>
          </w:pPr>
          <w:hyperlink w:anchor="_Toc3543662" w:history="1">
            <w:r w:rsidR="00BC5D44" w:rsidRPr="00AF1F33">
              <w:rPr>
                <w:rStyle w:val="Hyperlink"/>
                <w:rFonts w:eastAsia="Times New Roman"/>
                <w:noProof/>
              </w:rPr>
              <w:t>3.1.6.</w:t>
            </w:r>
            <w:r w:rsidR="00BC5D44">
              <w:rPr>
                <w:rFonts w:eastAsiaTheme="minorEastAsia"/>
                <w:noProof/>
                <w:lang w:eastAsia="en-IE"/>
              </w:rPr>
              <w:tab/>
            </w:r>
            <w:r w:rsidR="00BC5D44" w:rsidRPr="00AF1F33">
              <w:rPr>
                <w:rStyle w:val="Hyperlink"/>
                <w:rFonts w:eastAsia="Times New Roman"/>
                <w:noProof/>
              </w:rPr>
              <w:t>Systems and Training</w:t>
            </w:r>
            <w:r w:rsidR="00BC5D44">
              <w:rPr>
                <w:noProof/>
                <w:webHidden/>
              </w:rPr>
              <w:tab/>
            </w:r>
            <w:r w:rsidR="00BC5D44">
              <w:rPr>
                <w:noProof/>
                <w:webHidden/>
              </w:rPr>
              <w:fldChar w:fldCharType="begin"/>
            </w:r>
            <w:r w:rsidR="00BC5D44">
              <w:rPr>
                <w:noProof/>
                <w:webHidden/>
              </w:rPr>
              <w:instrText xml:space="preserve"> PAGEREF _Toc3543662 \h </w:instrText>
            </w:r>
            <w:r w:rsidR="00BC5D44">
              <w:rPr>
                <w:noProof/>
                <w:webHidden/>
              </w:rPr>
            </w:r>
            <w:r w:rsidR="00BC5D44">
              <w:rPr>
                <w:noProof/>
                <w:webHidden/>
              </w:rPr>
              <w:fldChar w:fldCharType="separate"/>
            </w:r>
            <w:r w:rsidR="0063509F">
              <w:rPr>
                <w:noProof/>
                <w:webHidden/>
              </w:rPr>
              <w:t>5</w:t>
            </w:r>
            <w:r w:rsidR="00BC5D44">
              <w:rPr>
                <w:noProof/>
                <w:webHidden/>
              </w:rPr>
              <w:fldChar w:fldCharType="end"/>
            </w:r>
          </w:hyperlink>
        </w:p>
        <w:p w14:paraId="264D296A" w14:textId="77777777" w:rsidR="00BC5D44" w:rsidRDefault="006E4DAE">
          <w:pPr>
            <w:pStyle w:val="TOC2"/>
            <w:rPr>
              <w:rFonts w:eastAsiaTheme="minorEastAsia"/>
              <w:noProof/>
              <w:lang w:eastAsia="en-IE"/>
            </w:rPr>
          </w:pPr>
          <w:hyperlink w:anchor="_Toc3543663" w:history="1">
            <w:r w:rsidR="00BC5D44" w:rsidRPr="00AF1F33">
              <w:rPr>
                <w:rStyle w:val="Hyperlink"/>
                <w:rFonts w:eastAsia="Times New Roman"/>
                <w:noProof/>
              </w:rPr>
              <w:t>3.1.7.</w:t>
            </w:r>
            <w:r w:rsidR="00BC5D44">
              <w:rPr>
                <w:rFonts w:eastAsiaTheme="minorEastAsia"/>
                <w:noProof/>
                <w:lang w:eastAsia="en-IE"/>
              </w:rPr>
              <w:tab/>
            </w:r>
            <w:r w:rsidR="00BC5D44" w:rsidRPr="00AF1F33">
              <w:rPr>
                <w:rStyle w:val="Hyperlink"/>
                <w:rFonts w:eastAsia="Times New Roman"/>
                <w:noProof/>
              </w:rPr>
              <w:t>Key areas of concern / Common issues / Lessons Learned</w:t>
            </w:r>
            <w:r w:rsidR="00BC5D44">
              <w:rPr>
                <w:noProof/>
                <w:webHidden/>
              </w:rPr>
              <w:tab/>
            </w:r>
            <w:r w:rsidR="00BC5D44">
              <w:rPr>
                <w:noProof/>
                <w:webHidden/>
              </w:rPr>
              <w:fldChar w:fldCharType="begin"/>
            </w:r>
            <w:r w:rsidR="00BC5D44">
              <w:rPr>
                <w:noProof/>
                <w:webHidden/>
              </w:rPr>
              <w:instrText xml:space="preserve"> PAGEREF _Toc3543663 \h </w:instrText>
            </w:r>
            <w:r w:rsidR="00BC5D44">
              <w:rPr>
                <w:noProof/>
                <w:webHidden/>
              </w:rPr>
            </w:r>
            <w:r w:rsidR="00BC5D44">
              <w:rPr>
                <w:noProof/>
                <w:webHidden/>
              </w:rPr>
              <w:fldChar w:fldCharType="separate"/>
            </w:r>
            <w:r w:rsidR="0063509F">
              <w:rPr>
                <w:noProof/>
                <w:webHidden/>
              </w:rPr>
              <w:t>6</w:t>
            </w:r>
            <w:r w:rsidR="00BC5D44">
              <w:rPr>
                <w:noProof/>
                <w:webHidden/>
              </w:rPr>
              <w:fldChar w:fldCharType="end"/>
            </w:r>
          </w:hyperlink>
        </w:p>
        <w:p w14:paraId="793A86AB" w14:textId="77777777" w:rsidR="00BC5D44" w:rsidRDefault="006E4DAE">
          <w:pPr>
            <w:pStyle w:val="TOC2"/>
            <w:rPr>
              <w:rFonts w:eastAsiaTheme="minorEastAsia"/>
              <w:noProof/>
              <w:lang w:eastAsia="en-IE"/>
            </w:rPr>
          </w:pPr>
          <w:hyperlink w:anchor="_Toc3543664" w:history="1">
            <w:r w:rsidR="00BC5D44" w:rsidRPr="00AF1F33">
              <w:rPr>
                <w:rStyle w:val="Hyperlink"/>
                <w:rFonts w:eastAsia="Times New Roman"/>
                <w:noProof/>
              </w:rPr>
              <w:t>3.1.7.1.</w:t>
            </w:r>
            <w:r w:rsidR="00BC5D44">
              <w:rPr>
                <w:rFonts w:eastAsiaTheme="minorEastAsia"/>
                <w:noProof/>
                <w:lang w:eastAsia="en-IE"/>
              </w:rPr>
              <w:tab/>
            </w:r>
            <w:r w:rsidR="00BC5D44" w:rsidRPr="00AF1F33">
              <w:rPr>
                <w:rStyle w:val="Hyperlink"/>
                <w:rFonts w:eastAsia="Times New Roman"/>
                <w:bCs/>
                <w:noProof/>
              </w:rPr>
              <w:t>Procurement Support Request</w:t>
            </w:r>
            <w:r w:rsidR="00BC5D44" w:rsidRPr="00AF1F33">
              <w:rPr>
                <w:rStyle w:val="Hyperlink"/>
                <w:rFonts w:eastAsia="Times New Roman"/>
                <w:noProof/>
              </w:rPr>
              <w:t xml:space="preserve"> (PSR)/Supplementary Request for Tender (SRFT)</w:t>
            </w:r>
            <w:r w:rsidR="00BC5D44">
              <w:rPr>
                <w:noProof/>
                <w:webHidden/>
              </w:rPr>
              <w:tab/>
            </w:r>
            <w:r w:rsidR="00BC5D44">
              <w:rPr>
                <w:noProof/>
                <w:webHidden/>
              </w:rPr>
              <w:fldChar w:fldCharType="begin"/>
            </w:r>
            <w:r w:rsidR="00BC5D44">
              <w:rPr>
                <w:noProof/>
                <w:webHidden/>
              </w:rPr>
              <w:instrText xml:space="preserve"> PAGEREF _Toc3543664 \h </w:instrText>
            </w:r>
            <w:r w:rsidR="00BC5D44">
              <w:rPr>
                <w:noProof/>
                <w:webHidden/>
              </w:rPr>
            </w:r>
            <w:r w:rsidR="00BC5D44">
              <w:rPr>
                <w:noProof/>
                <w:webHidden/>
              </w:rPr>
              <w:fldChar w:fldCharType="separate"/>
            </w:r>
            <w:r w:rsidR="0063509F">
              <w:rPr>
                <w:noProof/>
                <w:webHidden/>
              </w:rPr>
              <w:t>6</w:t>
            </w:r>
            <w:r w:rsidR="00BC5D44">
              <w:rPr>
                <w:noProof/>
                <w:webHidden/>
              </w:rPr>
              <w:fldChar w:fldCharType="end"/>
            </w:r>
          </w:hyperlink>
        </w:p>
        <w:p w14:paraId="554D530B" w14:textId="77777777" w:rsidR="00BC5D44" w:rsidRDefault="006E4DAE">
          <w:pPr>
            <w:pStyle w:val="TOC2"/>
            <w:rPr>
              <w:rFonts w:eastAsiaTheme="minorEastAsia"/>
              <w:noProof/>
              <w:lang w:eastAsia="en-IE"/>
            </w:rPr>
          </w:pPr>
          <w:hyperlink w:anchor="_Toc3543665" w:history="1">
            <w:r w:rsidR="00BC5D44" w:rsidRPr="00AF1F33">
              <w:rPr>
                <w:rStyle w:val="Hyperlink"/>
                <w:rFonts w:eastAsia="Times New Roman"/>
                <w:noProof/>
              </w:rPr>
              <w:t>3.1.7.2.</w:t>
            </w:r>
            <w:r w:rsidR="00BC5D44">
              <w:rPr>
                <w:rFonts w:eastAsiaTheme="minorEastAsia"/>
                <w:noProof/>
                <w:lang w:eastAsia="en-IE"/>
              </w:rPr>
              <w:tab/>
            </w:r>
            <w:r w:rsidR="00BC5D44" w:rsidRPr="00AF1F33">
              <w:rPr>
                <w:rStyle w:val="Hyperlink"/>
                <w:rFonts w:eastAsia="Times New Roman"/>
                <w:noProof/>
              </w:rPr>
              <w:t>Contract Management</w:t>
            </w:r>
            <w:r w:rsidR="00BC5D44">
              <w:rPr>
                <w:noProof/>
                <w:webHidden/>
              </w:rPr>
              <w:tab/>
            </w:r>
            <w:r w:rsidR="00BC5D44">
              <w:rPr>
                <w:noProof/>
                <w:webHidden/>
              </w:rPr>
              <w:fldChar w:fldCharType="begin"/>
            </w:r>
            <w:r w:rsidR="00BC5D44">
              <w:rPr>
                <w:noProof/>
                <w:webHidden/>
              </w:rPr>
              <w:instrText xml:space="preserve"> PAGEREF _Toc3543665 \h </w:instrText>
            </w:r>
            <w:r w:rsidR="00BC5D44">
              <w:rPr>
                <w:noProof/>
                <w:webHidden/>
              </w:rPr>
            </w:r>
            <w:r w:rsidR="00BC5D44">
              <w:rPr>
                <w:noProof/>
                <w:webHidden/>
              </w:rPr>
              <w:fldChar w:fldCharType="separate"/>
            </w:r>
            <w:r w:rsidR="0063509F">
              <w:rPr>
                <w:noProof/>
                <w:webHidden/>
              </w:rPr>
              <w:t>6</w:t>
            </w:r>
            <w:r w:rsidR="00BC5D44">
              <w:rPr>
                <w:noProof/>
                <w:webHidden/>
              </w:rPr>
              <w:fldChar w:fldCharType="end"/>
            </w:r>
          </w:hyperlink>
        </w:p>
        <w:p w14:paraId="1277AFD4" w14:textId="77777777" w:rsidR="00BC5D44" w:rsidRDefault="006E4DAE">
          <w:pPr>
            <w:pStyle w:val="TOC2"/>
            <w:rPr>
              <w:rFonts w:eastAsiaTheme="minorEastAsia"/>
              <w:noProof/>
              <w:lang w:eastAsia="en-IE"/>
            </w:rPr>
          </w:pPr>
          <w:hyperlink w:anchor="_Toc3543666" w:history="1">
            <w:r w:rsidR="00BC5D44" w:rsidRPr="00AF1F33">
              <w:rPr>
                <w:rStyle w:val="Hyperlink"/>
                <w:rFonts w:eastAsia="Times New Roman"/>
                <w:noProof/>
              </w:rPr>
              <w:t>3.1.7.3.</w:t>
            </w:r>
            <w:r w:rsidR="00BC5D44">
              <w:rPr>
                <w:rFonts w:eastAsiaTheme="minorEastAsia"/>
                <w:noProof/>
                <w:lang w:eastAsia="en-IE"/>
              </w:rPr>
              <w:tab/>
            </w:r>
            <w:r w:rsidR="00BC5D44" w:rsidRPr="00AF1F33">
              <w:rPr>
                <w:rStyle w:val="Hyperlink"/>
                <w:rFonts w:eastAsia="Times New Roman"/>
                <w:noProof/>
              </w:rPr>
              <w:t>Supplier Relationship Development</w:t>
            </w:r>
            <w:r w:rsidR="00BC5D44">
              <w:rPr>
                <w:noProof/>
                <w:webHidden/>
              </w:rPr>
              <w:tab/>
            </w:r>
            <w:r w:rsidR="00BC5D44">
              <w:rPr>
                <w:noProof/>
                <w:webHidden/>
              </w:rPr>
              <w:fldChar w:fldCharType="begin"/>
            </w:r>
            <w:r w:rsidR="00BC5D44">
              <w:rPr>
                <w:noProof/>
                <w:webHidden/>
              </w:rPr>
              <w:instrText xml:space="preserve"> PAGEREF _Toc3543666 \h </w:instrText>
            </w:r>
            <w:r w:rsidR="00BC5D44">
              <w:rPr>
                <w:noProof/>
                <w:webHidden/>
              </w:rPr>
            </w:r>
            <w:r w:rsidR="00BC5D44">
              <w:rPr>
                <w:noProof/>
                <w:webHidden/>
              </w:rPr>
              <w:fldChar w:fldCharType="separate"/>
            </w:r>
            <w:r w:rsidR="0063509F">
              <w:rPr>
                <w:noProof/>
                <w:webHidden/>
              </w:rPr>
              <w:t>6</w:t>
            </w:r>
            <w:r w:rsidR="00BC5D44">
              <w:rPr>
                <w:noProof/>
                <w:webHidden/>
              </w:rPr>
              <w:fldChar w:fldCharType="end"/>
            </w:r>
          </w:hyperlink>
        </w:p>
        <w:p w14:paraId="14A121E6" w14:textId="77777777" w:rsidR="00BC5D44" w:rsidRDefault="006E4DAE">
          <w:pPr>
            <w:pStyle w:val="TOC2"/>
            <w:rPr>
              <w:rFonts w:eastAsiaTheme="minorEastAsia"/>
              <w:noProof/>
              <w:lang w:eastAsia="en-IE"/>
            </w:rPr>
          </w:pPr>
          <w:hyperlink w:anchor="_Toc3543667" w:history="1">
            <w:r w:rsidR="00BC5D44" w:rsidRPr="00AF1F33">
              <w:rPr>
                <w:rStyle w:val="Hyperlink"/>
                <w:rFonts w:eastAsia="Times New Roman"/>
                <w:noProof/>
              </w:rPr>
              <w:t>3.1.7.4.</w:t>
            </w:r>
            <w:r w:rsidR="00BC5D44">
              <w:rPr>
                <w:rFonts w:eastAsiaTheme="minorEastAsia"/>
                <w:noProof/>
                <w:lang w:eastAsia="en-IE"/>
              </w:rPr>
              <w:tab/>
            </w:r>
            <w:r w:rsidR="00BC5D44" w:rsidRPr="00AF1F33">
              <w:rPr>
                <w:rStyle w:val="Hyperlink"/>
                <w:rFonts w:eastAsia="Times New Roman"/>
                <w:noProof/>
              </w:rPr>
              <w:t>ETB Representation in the National Procurement Model</w:t>
            </w:r>
            <w:r w:rsidR="00BC5D44">
              <w:rPr>
                <w:noProof/>
                <w:webHidden/>
              </w:rPr>
              <w:tab/>
            </w:r>
            <w:r w:rsidR="00BC5D44">
              <w:rPr>
                <w:noProof/>
                <w:webHidden/>
              </w:rPr>
              <w:fldChar w:fldCharType="begin"/>
            </w:r>
            <w:r w:rsidR="00BC5D44">
              <w:rPr>
                <w:noProof/>
                <w:webHidden/>
              </w:rPr>
              <w:instrText xml:space="preserve"> PAGEREF _Toc3543667 \h </w:instrText>
            </w:r>
            <w:r w:rsidR="00BC5D44">
              <w:rPr>
                <w:noProof/>
                <w:webHidden/>
              </w:rPr>
            </w:r>
            <w:r w:rsidR="00BC5D44">
              <w:rPr>
                <w:noProof/>
                <w:webHidden/>
              </w:rPr>
              <w:fldChar w:fldCharType="separate"/>
            </w:r>
            <w:r w:rsidR="0063509F">
              <w:rPr>
                <w:noProof/>
                <w:webHidden/>
              </w:rPr>
              <w:t>7</w:t>
            </w:r>
            <w:r w:rsidR="00BC5D44">
              <w:rPr>
                <w:noProof/>
                <w:webHidden/>
              </w:rPr>
              <w:fldChar w:fldCharType="end"/>
            </w:r>
          </w:hyperlink>
        </w:p>
        <w:p w14:paraId="049E2BC8" w14:textId="77777777" w:rsidR="00BC5D44" w:rsidRDefault="006E4DAE">
          <w:pPr>
            <w:pStyle w:val="TOC1"/>
            <w:rPr>
              <w:rFonts w:eastAsiaTheme="minorEastAsia"/>
              <w:noProof/>
              <w:lang w:eastAsia="en-IE"/>
            </w:rPr>
          </w:pPr>
          <w:hyperlink w:anchor="_Toc3543668" w:history="1">
            <w:r w:rsidR="00BC5D44" w:rsidRPr="00AF1F33">
              <w:rPr>
                <w:rStyle w:val="Hyperlink"/>
                <w:rFonts w:eastAsia="Times New Roman"/>
                <w:noProof/>
              </w:rPr>
              <w:t>4.</w:t>
            </w:r>
            <w:r w:rsidR="00BC5D44">
              <w:rPr>
                <w:rFonts w:eastAsiaTheme="minorEastAsia"/>
                <w:noProof/>
                <w:lang w:eastAsia="en-IE"/>
              </w:rPr>
              <w:tab/>
            </w:r>
            <w:r w:rsidR="00BC5D44" w:rsidRPr="00AF1F33">
              <w:rPr>
                <w:rStyle w:val="Hyperlink"/>
                <w:rFonts w:eastAsia="Times New Roman"/>
                <w:noProof/>
              </w:rPr>
              <w:t>Procurement Guidelines</w:t>
            </w:r>
            <w:r w:rsidR="00BC5D44">
              <w:rPr>
                <w:noProof/>
                <w:webHidden/>
              </w:rPr>
              <w:tab/>
            </w:r>
            <w:r w:rsidR="00BC5D44">
              <w:rPr>
                <w:noProof/>
                <w:webHidden/>
              </w:rPr>
              <w:fldChar w:fldCharType="begin"/>
            </w:r>
            <w:r w:rsidR="00BC5D44">
              <w:rPr>
                <w:noProof/>
                <w:webHidden/>
              </w:rPr>
              <w:instrText xml:space="preserve"> PAGEREF _Toc3543668 \h </w:instrText>
            </w:r>
            <w:r w:rsidR="00BC5D44">
              <w:rPr>
                <w:noProof/>
                <w:webHidden/>
              </w:rPr>
            </w:r>
            <w:r w:rsidR="00BC5D44">
              <w:rPr>
                <w:noProof/>
                <w:webHidden/>
              </w:rPr>
              <w:fldChar w:fldCharType="separate"/>
            </w:r>
            <w:r w:rsidR="0063509F">
              <w:rPr>
                <w:noProof/>
                <w:webHidden/>
              </w:rPr>
              <w:t>8</w:t>
            </w:r>
            <w:r w:rsidR="00BC5D44">
              <w:rPr>
                <w:noProof/>
                <w:webHidden/>
              </w:rPr>
              <w:fldChar w:fldCharType="end"/>
            </w:r>
          </w:hyperlink>
        </w:p>
        <w:p w14:paraId="4302461D" w14:textId="77777777" w:rsidR="00BC5D44" w:rsidRDefault="006E4DAE">
          <w:pPr>
            <w:pStyle w:val="TOC1"/>
            <w:rPr>
              <w:rFonts w:eastAsiaTheme="minorEastAsia"/>
              <w:noProof/>
              <w:lang w:eastAsia="en-IE"/>
            </w:rPr>
          </w:pPr>
          <w:hyperlink w:anchor="_Toc3543669" w:history="1">
            <w:r w:rsidR="00BC5D44" w:rsidRPr="00AF1F33">
              <w:rPr>
                <w:rStyle w:val="Hyperlink"/>
                <w:rFonts w:eastAsia="Times New Roman"/>
                <w:noProof/>
              </w:rPr>
              <w:t>5.</w:t>
            </w:r>
            <w:r w:rsidR="00BC5D44">
              <w:rPr>
                <w:rFonts w:eastAsiaTheme="minorEastAsia"/>
                <w:noProof/>
                <w:lang w:eastAsia="en-IE"/>
              </w:rPr>
              <w:tab/>
            </w:r>
            <w:r w:rsidR="00BC5D44" w:rsidRPr="00AF1F33">
              <w:rPr>
                <w:rStyle w:val="Hyperlink"/>
                <w:rFonts w:eastAsia="Times New Roman"/>
                <w:noProof/>
              </w:rPr>
              <w:t>Corporate Procurement Plan timing, retention and distribution</w:t>
            </w:r>
            <w:r w:rsidR="00BC5D44">
              <w:rPr>
                <w:noProof/>
                <w:webHidden/>
              </w:rPr>
              <w:tab/>
            </w:r>
            <w:r w:rsidR="00BC5D44">
              <w:rPr>
                <w:noProof/>
                <w:webHidden/>
              </w:rPr>
              <w:fldChar w:fldCharType="begin"/>
            </w:r>
            <w:r w:rsidR="00BC5D44">
              <w:rPr>
                <w:noProof/>
                <w:webHidden/>
              </w:rPr>
              <w:instrText xml:space="preserve"> PAGEREF _Toc3543669 \h </w:instrText>
            </w:r>
            <w:r w:rsidR="00BC5D44">
              <w:rPr>
                <w:noProof/>
                <w:webHidden/>
              </w:rPr>
            </w:r>
            <w:r w:rsidR="00BC5D44">
              <w:rPr>
                <w:noProof/>
                <w:webHidden/>
              </w:rPr>
              <w:fldChar w:fldCharType="separate"/>
            </w:r>
            <w:r w:rsidR="0063509F">
              <w:rPr>
                <w:noProof/>
                <w:webHidden/>
              </w:rPr>
              <w:t>10</w:t>
            </w:r>
            <w:r w:rsidR="00BC5D44">
              <w:rPr>
                <w:noProof/>
                <w:webHidden/>
              </w:rPr>
              <w:fldChar w:fldCharType="end"/>
            </w:r>
          </w:hyperlink>
        </w:p>
        <w:p w14:paraId="494891B0" w14:textId="77777777" w:rsidR="00BC5D44" w:rsidRDefault="006E4DAE">
          <w:pPr>
            <w:pStyle w:val="TOC2"/>
            <w:rPr>
              <w:rFonts w:eastAsiaTheme="minorEastAsia"/>
              <w:noProof/>
              <w:lang w:eastAsia="en-IE"/>
            </w:rPr>
          </w:pPr>
          <w:hyperlink w:anchor="_Toc3543670" w:history="1">
            <w:r w:rsidR="00BC5D44" w:rsidRPr="00AF1F33">
              <w:rPr>
                <w:rStyle w:val="Hyperlink"/>
                <w:rFonts w:eastAsia="Times New Roman"/>
                <w:noProof/>
              </w:rPr>
              <w:t>5.1.</w:t>
            </w:r>
            <w:r w:rsidR="00BC5D44">
              <w:rPr>
                <w:rFonts w:eastAsiaTheme="minorEastAsia"/>
                <w:noProof/>
                <w:lang w:eastAsia="en-IE"/>
              </w:rPr>
              <w:tab/>
            </w:r>
            <w:r w:rsidR="00BC5D44" w:rsidRPr="00AF1F33">
              <w:rPr>
                <w:rStyle w:val="Hyperlink"/>
                <w:rFonts w:eastAsia="Times New Roman"/>
                <w:noProof/>
              </w:rPr>
              <w:t>Corporate Procurement Plan Format</w:t>
            </w:r>
            <w:r w:rsidR="00BC5D44">
              <w:rPr>
                <w:noProof/>
                <w:webHidden/>
              </w:rPr>
              <w:tab/>
            </w:r>
            <w:r w:rsidR="00BC5D44">
              <w:rPr>
                <w:noProof/>
                <w:webHidden/>
              </w:rPr>
              <w:fldChar w:fldCharType="begin"/>
            </w:r>
            <w:r w:rsidR="00BC5D44">
              <w:rPr>
                <w:noProof/>
                <w:webHidden/>
              </w:rPr>
              <w:instrText xml:space="preserve"> PAGEREF _Toc3543670 \h </w:instrText>
            </w:r>
            <w:r w:rsidR="00BC5D44">
              <w:rPr>
                <w:noProof/>
                <w:webHidden/>
              </w:rPr>
            </w:r>
            <w:r w:rsidR="00BC5D44">
              <w:rPr>
                <w:noProof/>
                <w:webHidden/>
              </w:rPr>
              <w:fldChar w:fldCharType="separate"/>
            </w:r>
            <w:r w:rsidR="0063509F">
              <w:rPr>
                <w:noProof/>
                <w:webHidden/>
              </w:rPr>
              <w:t>10</w:t>
            </w:r>
            <w:r w:rsidR="00BC5D44">
              <w:rPr>
                <w:noProof/>
                <w:webHidden/>
              </w:rPr>
              <w:fldChar w:fldCharType="end"/>
            </w:r>
          </w:hyperlink>
        </w:p>
        <w:p w14:paraId="0009EDE6" w14:textId="77777777" w:rsidR="00BC5D44" w:rsidRDefault="006E4DAE">
          <w:pPr>
            <w:pStyle w:val="TOC2"/>
            <w:rPr>
              <w:rFonts w:eastAsiaTheme="minorEastAsia"/>
              <w:noProof/>
              <w:lang w:eastAsia="en-IE"/>
            </w:rPr>
          </w:pPr>
          <w:hyperlink w:anchor="_Toc3543671" w:history="1">
            <w:r w:rsidR="00BC5D44" w:rsidRPr="00AF1F33">
              <w:rPr>
                <w:rStyle w:val="Hyperlink"/>
                <w:rFonts w:eastAsia="Times New Roman"/>
                <w:noProof/>
              </w:rPr>
              <w:t>5.2.</w:t>
            </w:r>
            <w:r w:rsidR="00BC5D44">
              <w:rPr>
                <w:rFonts w:eastAsiaTheme="minorEastAsia"/>
                <w:noProof/>
                <w:lang w:eastAsia="en-IE"/>
              </w:rPr>
              <w:tab/>
            </w:r>
            <w:r w:rsidR="00BC5D44" w:rsidRPr="00AF1F33">
              <w:rPr>
                <w:rStyle w:val="Hyperlink"/>
                <w:rFonts w:eastAsia="Times New Roman"/>
                <w:noProof/>
              </w:rPr>
              <w:t>Timing</w:t>
            </w:r>
            <w:r w:rsidR="00BC5D44">
              <w:rPr>
                <w:noProof/>
                <w:webHidden/>
              </w:rPr>
              <w:tab/>
            </w:r>
            <w:r w:rsidR="00BC5D44">
              <w:rPr>
                <w:noProof/>
                <w:webHidden/>
              </w:rPr>
              <w:fldChar w:fldCharType="begin"/>
            </w:r>
            <w:r w:rsidR="00BC5D44">
              <w:rPr>
                <w:noProof/>
                <w:webHidden/>
              </w:rPr>
              <w:instrText xml:space="preserve"> PAGEREF _Toc3543671 \h </w:instrText>
            </w:r>
            <w:r w:rsidR="00BC5D44">
              <w:rPr>
                <w:noProof/>
                <w:webHidden/>
              </w:rPr>
            </w:r>
            <w:r w:rsidR="00BC5D44">
              <w:rPr>
                <w:noProof/>
                <w:webHidden/>
              </w:rPr>
              <w:fldChar w:fldCharType="separate"/>
            </w:r>
            <w:r w:rsidR="0063509F">
              <w:rPr>
                <w:noProof/>
                <w:webHidden/>
              </w:rPr>
              <w:t>10</w:t>
            </w:r>
            <w:r w:rsidR="00BC5D44">
              <w:rPr>
                <w:noProof/>
                <w:webHidden/>
              </w:rPr>
              <w:fldChar w:fldCharType="end"/>
            </w:r>
          </w:hyperlink>
        </w:p>
        <w:p w14:paraId="17F845AE" w14:textId="77777777" w:rsidR="00BC5D44" w:rsidRDefault="006E4DAE">
          <w:pPr>
            <w:pStyle w:val="TOC2"/>
            <w:rPr>
              <w:rFonts w:eastAsiaTheme="minorEastAsia"/>
              <w:noProof/>
              <w:lang w:eastAsia="en-IE"/>
            </w:rPr>
          </w:pPr>
          <w:hyperlink w:anchor="_Toc3543672" w:history="1">
            <w:r w:rsidR="00BC5D44" w:rsidRPr="00AF1F33">
              <w:rPr>
                <w:rStyle w:val="Hyperlink"/>
                <w:rFonts w:eastAsia="Times New Roman"/>
                <w:noProof/>
              </w:rPr>
              <w:t>5.3.</w:t>
            </w:r>
            <w:r w:rsidR="00BC5D44">
              <w:rPr>
                <w:rFonts w:eastAsiaTheme="minorEastAsia"/>
                <w:noProof/>
                <w:lang w:eastAsia="en-IE"/>
              </w:rPr>
              <w:tab/>
            </w:r>
            <w:r w:rsidR="00BC5D44" w:rsidRPr="00AF1F33">
              <w:rPr>
                <w:rStyle w:val="Hyperlink"/>
                <w:rFonts w:eastAsia="Times New Roman"/>
                <w:noProof/>
              </w:rPr>
              <w:t>Retention</w:t>
            </w:r>
            <w:r w:rsidR="00BC5D44">
              <w:rPr>
                <w:noProof/>
                <w:webHidden/>
              </w:rPr>
              <w:tab/>
            </w:r>
            <w:r w:rsidR="00BC5D44">
              <w:rPr>
                <w:noProof/>
                <w:webHidden/>
              </w:rPr>
              <w:fldChar w:fldCharType="begin"/>
            </w:r>
            <w:r w:rsidR="00BC5D44">
              <w:rPr>
                <w:noProof/>
                <w:webHidden/>
              </w:rPr>
              <w:instrText xml:space="preserve"> PAGEREF _Toc3543672 \h </w:instrText>
            </w:r>
            <w:r w:rsidR="00BC5D44">
              <w:rPr>
                <w:noProof/>
                <w:webHidden/>
              </w:rPr>
            </w:r>
            <w:r w:rsidR="00BC5D44">
              <w:rPr>
                <w:noProof/>
                <w:webHidden/>
              </w:rPr>
              <w:fldChar w:fldCharType="separate"/>
            </w:r>
            <w:r w:rsidR="0063509F">
              <w:rPr>
                <w:noProof/>
                <w:webHidden/>
              </w:rPr>
              <w:t>10</w:t>
            </w:r>
            <w:r w:rsidR="00BC5D44">
              <w:rPr>
                <w:noProof/>
                <w:webHidden/>
              </w:rPr>
              <w:fldChar w:fldCharType="end"/>
            </w:r>
          </w:hyperlink>
        </w:p>
        <w:p w14:paraId="2A95F5BC" w14:textId="77777777" w:rsidR="00BC5D44" w:rsidRDefault="006E4DAE">
          <w:pPr>
            <w:pStyle w:val="TOC2"/>
            <w:rPr>
              <w:rFonts w:eastAsiaTheme="minorEastAsia"/>
              <w:noProof/>
              <w:lang w:eastAsia="en-IE"/>
            </w:rPr>
          </w:pPr>
          <w:hyperlink w:anchor="_Toc3543673" w:history="1">
            <w:r w:rsidR="00BC5D44" w:rsidRPr="00AF1F33">
              <w:rPr>
                <w:rStyle w:val="Hyperlink"/>
                <w:rFonts w:eastAsia="Times New Roman"/>
                <w:noProof/>
              </w:rPr>
              <w:t>5.4.</w:t>
            </w:r>
            <w:r w:rsidR="00BC5D44">
              <w:rPr>
                <w:rFonts w:eastAsiaTheme="minorEastAsia"/>
                <w:noProof/>
                <w:lang w:eastAsia="en-IE"/>
              </w:rPr>
              <w:tab/>
            </w:r>
            <w:r w:rsidR="00BC5D44" w:rsidRPr="00AF1F33">
              <w:rPr>
                <w:rStyle w:val="Hyperlink"/>
                <w:rFonts w:eastAsia="Times New Roman"/>
                <w:noProof/>
              </w:rPr>
              <w:t>Distribution</w:t>
            </w:r>
            <w:r w:rsidR="00BC5D44">
              <w:rPr>
                <w:noProof/>
                <w:webHidden/>
              </w:rPr>
              <w:tab/>
            </w:r>
            <w:r w:rsidR="00BC5D44">
              <w:rPr>
                <w:noProof/>
                <w:webHidden/>
              </w:rPr>
              <w:fldChar w:fldCharType="begin"/>
            </w:r>
            <w:r w:rsidR="00BC5D44">
              <w:rPr>
                <w:noProof/>
                <w:webHidden/>
              </w:rPr>
              <w:instrText xml:space="preserve"> PAGEREF _Toc3543673 \h </w:instrText>
            </w:r>
            <w:r w:rsidR="00BC5D44">
              <w:rPr>
                <w:noProof/>
                <w:webHidden/>
              </w:rPr>
            </w:r>
            <w:r w:rsidR="00BC5D44">
              <w:rPr>
                <w:noProof/>
                <w:webHidden/>
              </w:rPr>
              <w:fldChar w:fldCharType="separate"/>
            </w:r>
            <w:r w:rsidR="0063509F">
              <w:rPr>
                <w:noProof/>
                <w:webHidden/>
              </w:rPr>
              <w:t>10</w:t>
            </w:r>
            <w:r w:rsidR="00BC5D44">
              <w:rPr>
                <w:noProof/>
                <w:webHidden/>
              </w:rPr>
              <w:fldChar w:fldCharType="end"/>
            </w:r>
          </w:hyperlink>
        </w:p>
        <w:p w14:paraId="56010668" w14:textId="77777777" w:rsidR="00BC5D44" w:rsidRDefault="006E4DAE">
          <w:pPr>
            <w:pStyle w:val="TOC1"/>
            <w:rPr>
              <w:rFonts w:eastAsiaTheme="minorEastAsia"/>
              <w:noProof/>
              <w:lang w:eastAsia="en-IE"/>
            </w:rPr>
          </w:pPr>
          <w:hyperlink w:anchor="_Toc3543674" w:history="1">
            <w:r w:rsidR="00BC5D44" w:rsidRPr="00AF1F33">
              <w:rPr>
                <w:rStyle w:val="Hyperlink"/>
                <w:rFonts w:eastAsia="Times New Roman"/>
                <w:noProof/>
              </w:rPr>
              <w:t>6.</w:t>
            </w:r>
            <w:r w:rsidR="00BC5D44">
              <w:rPr>
                <w:rFonts w:eastAsiaTheme="minorEastAsia"/>
                <w:noProof/>
                <w:lang w:eastAsia="en-IE"/>
              </w:rPr>
              <w:tab/>
            </w:r>
            <w:r w:rsidR="00BC5D44" w:rsidRPr="00AF1F33">
              <w:rPr>
                <w:rStyle w:val="Hyperlink"/>
                <w:rFonts w:eastAsia="Times New Roman"/>
                <w:noProof/>
              </w:rPr>
              <w:t>The Multi-Annual Procurement Plan</w:t>
            </w:r>
            <w:r w:rsidR="00BC5D44">
              <w:rPr>
                <w:noProof/>
                <w:webHidden/>
              </w:rPr>
              <w:tab/>
            </w:r>
            <w:r w:rsidR="00BC5D44">
              <w:rPr>
                <w:noProof/>
                <w:webHidden/>
              </w:rPr>
              <w:fldChar w:fldCharType="begin"/>
            </w:r>
            <w:r w:rsidR="00BC5D44">
              <w:rPr>
                <w:noProof/>
                <w:webHidden/>
              </w:rPr>
              <w:instrText xml:space="preserve"> PAGEREF _Toc3543674 \h </w:instrText>
            </w:r>
            <w:r w:rsidR="00BC5D44">
              <w:rPr>
                <w:noProof/>
                <w:webHidden/>
              </w:rPr>
            </w:r>
            <w:r w:rsidR="00BC5D44">
              <w:rPr>
                <w:noProof/>
                <w:webHidden/>
              </w:rPr>
              <w:fldChar w:fldCharType="separate"/>
            </w:r>
            <w:r w:rsidR="0063509F">
              <w:rPr>
                <w:noProof/>
                <w:webHidden/>
              </w:rPr>
              <w:t>11</w:t>
            </w:r>
            <w:r w:rsidR="00BC5D44">
              <w:rPr>
                <w:noProof/>
                <w:webHidden/>
              </w:rPr>
              <w:fldChar w:fldCharType="end"/>
            </w:r>
          </w:hyperlink>
        </w:p>
        <w:p w14:paraId="005F94A2" w14:textId="77777777" w:rsidR="00BC5D44" w:rsidRDefault="006E4DAE">
          <w:pPr>
            <w:pStyle w:val="TOC2"/>
            <w:rPr>
              <w:rFonts w:eastAsiaTheme="minorEastAsia"/>
              <w:noProof/>
              <w:lang w:eastAsia="en-IE"/>
            </w:rPr>
          </w:pPr>
          <w:hyperlink w:anchor="_Toc3543675" w:history="1">
            <w:r w:rsidR="00BC5D44" w:rsidRPr="00AF1F33">
              <w:rPr>
                <w:rStyle w:val="Hyperlink"/>
                <w:noProof/>
              </w:rPr>
              <w:t>6.1.</w:t>
            </w:r>
            <w:r w:rsidR="00BC5D44">
              <w:rPr>
                <w:rFonts w:eastAsiaTheme="minorEastAsia"/>
                <w:noProof/>
                <w:lang w:eastAsia="en-IE"/>
              </w:rPr>
              <w:tab/>
            </w:r>
            <w:r w:rsidR="00BC5D44" w:rsidRPr="00AF1F33">
              <w:rPr>
                <w:rStyle w:val="Hyperlink"/>
                <w:noProof/>
              </w:rPr>
              <w:t>Historical Spending Analysis</w:t>
            </w:r>
            <w:r w:rsidR="00BC5D44">
              <w:rPr>
                <w:noProof/>
                <w:webHidden/>
              </w:rPr>
              <w:tab/>
            </w:r>
            <w:r w:rsidR="00BC5D44">
              <w:rPr>
                <w:noProof/>
                <w:webHidden/>
              </w:rPr>
              <w:fldChar w:fldCharType="begin"/>
            </w:r>
            <w:r w:rsidR="00BC5D44">
              <w:rPr>
                <w:noProof/>
                <w:webHidden/>
              </w:rPr>
              <w:instrText xml:space="preserve"> PAGEREF _Toc3543675 \h </w:instrText>
            </w:r>
            <w:r w:rsidR="00BC5D44">
              <w:rPr>
                <w:noProof/>
                <w:webHidden/>
              </w:rPr>
            </w:r>
            <w:r w:rsidR="00BC5D44">
              <w:rPr>
                <w:noProof/>
                <w:webHidden/>
              </w:rPr>
              <w:fldChar w:fldCharType="separate"/>
            </w:r>
            <w:r w:rsidR="0063509F">
              <w:rPr>
                <w:noProof/>
                <w:webHidden/>
              </w:rPr>
              <w:t>11</w:t>
            </w:r>
            <w:r w:rsidR="00BC5D44">
              <w:rPr>
                <w:noProof/>
                <w:webHidden/>
              </w:rPr>
              <w:fldChar w:fldCharType="end"/>
            </w:r>
          </w:hyperlink>
        </w:p>
        <w:p w14:paraId="6DD5BDF3" w14:textId="77777777" w:rsidR="00BC5D44" w:rsidRDefault="006E4DAE">
          <w:pPr>
            <w:pStyle w:val="TOC2"/>
            <w:rPr>
              <w:rFonts w:eastAsiaTheme="minorEastAsia"/>
              <w:noProof/>
              <w:lang w:eastAsia="en-IE"/>
            </w:rPr>
          </w:pPr>
          <w:hyperlink w:anchor="_Toc3543676" w:history="1">
            <w:r w:rsidR="00BC5D44" w:rsidRPr="00AF1F33">
              <w:rPr>
                <w:rStyle w:val="Hyperlink"/>
                <w:noProof/>
              </w:rPr>
              <w:t>6.2.</w:t>
            </w:r>
            <w:r w:rsidR="00BC5D44">
              <w:rPr>
                <w:rFonts w:eastAsiaTheme="minorEastAsia"/>
                <w:noProof/>
                <w:lang w:eastAsia="en-IE"/>
              </w:rPr>
              <w:tab/>
            </w:r>
            <w:r w:rsidR="00BC5D44" w:rsidRPr="00AF1F33">
              <w:rPr>
                <w:rStyle w:val="Hyperlink"/>
                <w:noProof/>
              </w:rPr>
              <w:t xml:space="preserve">Analysis of High Volume / Low Value Purchases </w:t>
            </w:r>
            <w:r w:rsidR="00BC5D44" w:rsidRPr="00AF1F33">
              <w:rPr>
                <w:rStyle w:val="Hyperlink"/>
                <w:i/>
                <w:noProof/>
              </w:rPr>
              <w:t>(optional exercise)</w:t>
            </w:r>
            <w:r w:rsidR="00BC5D44">
              <w:rPr>
                <w:noProof/>
                <w:webHidden/>
              </w:rPr>
              <w:tab/>
            </w:r>
            <w:r w:rsidR="00BC5D44">
              <w:rPr>
                <w:noProof/>
                <w:webHidden/>
              </w:rPr>
              <w:fldChar w:fldCharType="begin"/>
            </w:r>
            <w:r w:rsidR="00BC5D44">
              <w:rPr>
                <w:noProof/>
                <w:webHidden/>
              </w:rPr>
              <w:instrText xml:space="preserve"> PAGEREF _Toc3543676 \h </w:instrText>
            </w:r>
            <w:r w:rsidR="00BC5D44">
              <w:rPr>
                <w:noProof/>
                <w:webHidden/>
              </w:rPr>
            </w:r>
            <w:r w:rsidR="00BC5D44">
              <w:rPr>
                <w:noProof/>
                <w:webHidden/>
              </w:rPr>
              <w:fldChar w:fldCharType="separate"/>
            </w:r>
            <w:r w:rsidR="0063509F">
              <w:rPr>
                <w:noProof/>
                <w:webHidden/>
              </w:rPr>
              <w:t>12</w:t>
            </w:r>
            <w:r w:rsidR="00BC5D44">
              <w:rPr>
                <w:noProof/>
                <w:webHidden/>
              </w:rPr>
              <w:fldChar w:fldCharType="end"/>
            </w:r>
          </w:hyperlink>
        </w:p>
        <w:p w14:paraId="3BE50ED6" w14:textId="77777777" w:rsidR="00BC5D44" w:rsidRDefault="006E4DAE">
          <w:pPr>
            <w:pStyle w:val="TOC2"/>
            <w:rPr>
              <w:rFonts w:eastAsiaTheme="minorEastAsia"/>
              <w:noProof/>
              <w:lang w:eastAsia="en-IE"/>
            </w:rPr>
          </w:pPr>
          <w:hyperlink w:anchor="_Toc3543677" w:history="1">
            <w:r w:rsidR="00BC5D44" w:rsidRPr="00AF1F33">
              <w:rPr>
                <w:rStyle w:val="Hyperlink"/>
                <w:noProof/>
              </w:rPr>
              <w:t>6.3.</w:t>
            </w:r>
            <w:r w:rsidR="00BC5D44">
              <w:rPr>
                <w:rFonts w:eastAsiaTheme="minorEastAsia"/>
                <w:noProof/>
                <w:lang w:eastAsia="en-IE"/>
              </w:rPr>
              <w:tab/>
            </w:r>
            <w:r w:rsidR="00BC5D44" w:rsidRPr="00AF1F33">
              <w:rPr>
                <w:rStyle w:val="Hyperlink"/>
                <w:noProof/>
              </w:rPr>
              <w:t>Review of Future Procurement Requirements</w:t>
            </w:r>
            <w:r w:rsidR="00BC5D44">
              <w:rPr>
                <w:noProof/>
                <w:webHidden/>
              </w:rPr>
              <w:tab/>
            </w:r>
            <w:r w:rsidR="00BC5D44">
              <w:rPr>
                <w:noProof/>
                <w:webHidden/>
              </w:rPr>
              <w:fldChar w:fldCharType="begin"/>
            </w:r>
            <w:r w:rsidR="00BC5D44">
              <w:rPr>
                <w:noProof/>
                <w:webHidden/>
              </w:rPr>
              <w:instrText xml:space="preserve"> PAGEREF _Toc3543677 \h </w:instrText>
            </w:r>
            <w:r w:rsidR="00BC5D44">
              <w:rPr>
                <w:noProof/>
                <w:webHidden/>
              </w:rPr>
            </w:r>
            <w:r w:rsidR="00BC5D44">
              <w:rPr>
                <w:noProof/>
                <w:webHidden/>
              </w:rPr>
              <w:fldChar w:fldCharType="separate"/>
            </w:r>
            <w:r w:rsidR="0063509F">
              <w:rPr>
                <w:noProof/>
                <w:webHidden/>
              </w:rPr>
              <w:t>12</w:t>
            </w:r>
            <w:r w:rsidR="00BC5D44">
              <w:rPr>
                <w:noProof/>
                <w:webHidden/>
              </w:rPr>
              <w:fldChar w:fldCharType="end"/>
            </w:r>
          </w:hyperlink>
        </w:p>
        <w:p w14:paraId="5D76FDD5" w14:textId="77777777" w:rsidR="00BC5D44" w:rsidRDefault="006E4DAE">
          <w:pPr>
            <w:pStyle w:val="TOC2"/>
            <w:rPr>
              <w:rFonts w:eastAsiaTheme="minorEastAsia"/>
              <w:noProof/>
              <w:lang w:eastAsia="en-IE"/>
            </w:rPr>
          </w:pPr>
          <w:hyperlink w:anchor="_Toc3543678" w:history="1">
            <w:r w:rsidR="00BC5D44" w:rsidRPr="00AF1F33">
              <w:rPr>
                <w:rStyle w:val="Hyperlink"/>
                <w:noProof/>
              </w:rPr>
              <w:t>6.4.</w:t>
            </w:r>
            <w:r w:rsidR="00BC5D44">
              <w:rPr>
                <w:rFonts w:eastAsiaTheme="minorEastAsia"/>
                <w:noProof/>
                <w:lang w:eastAsia="en-IE"/>
              </w:rPr>
              <w:tab/>
            </w:r>
            <w:r w:rsidR="00BC5D44" w:rsidRPr="00AF1F33">
              <w:rPr>
                <w:rStyle w:val="Hyperlink"/>
                <w:noProof/>
              </w:rPr>
              <w:t>Ongoing evaluation of procurement requirements</w:t>
            </w:r>
            <w:r w:rsidR="00BC5D44">
              <w:rPr>
                <w:noProof/>
                <w:webHidden/>
              </w:rPr>
              <w:tab/>
            </w:r>
            <w:r w:rsidR="00BC5D44">
              <w:rPr>
                <w:noProof/>
                <w:webHidden/>
              </w:rPr>
              <w:fldChar w:fldCharType="begin"/>
            </w:r>
            <w:r w:rsidR="00BC5D44">
              <w:rPr>
                <w:noProof/>
                <w:webHidden/>
              </w:rPr>
              <w:instrText xml:space="preserve"> PAGEREF _Toc3543678 \h </w:instrText>
            </w:r>
            <w:r w:rsidR="00BC5D44">
              <w:rPr>
                <w:noProof/>
                <w:webHidden/>
              </w:rPr>
            </w:r>
            <w:r w:rsidR="00BC5D44">
              <w:rPr>
                <w:noProof/>
                <w:webHidden/>
              </w:rPr>
              <w:fldChar w:fldCharType="separate"/>
            </w:r>
            <w:r w:rsidR="0063509F">
              <w:rPr>
                <w:noProof/>
                <w:webHidden/>
              </w:rPr>
              <w:t>13</w:t>
            </w:r>
            <w:r w:rsidR="00BC5D44">
              <w:rPr>
                <w:noProof/>
                <w:webHidden/>
              </w:rPr>
              <w:fldChar w:fldCharType="end"/>
            </w:r>
          </w:hyperlink>
        </w:p>
        <w:p w14:paraId="38F4C945" w14:textId="77777777" w:rsidR="00BC5D44" w:rsidRDefault="006E4DAE">
          <w:pPr>
            <w:pStyle w:val="TOC1"/>
            <w:rPr>
              <w:rFonts w:eastAsiaTheme="minorEastAsia"/>
              <w:noProof/>
              <w:lang w:eastAsia="en-IE"/>
            </w:rPr>
          </w:pPr>
          <w:hyperlink w:anchor="_Toc3543679" w:history="1">
            <w:r w:rsidR="00BC5D44" w:rsidRPr="00AF1F33">
              <w:rPr>
                <w:rStyle w:val="Hyperlink"/>
                <w:rFonts w:eastAsia="Times New Roman"/>
                <w:noProof/>
              </w:rPr>
              <w:t>7.</w:t>
            </w:r>
            <w:r w:rsidR="00BC5D44">
              <w:rPr>
                <w:rFonts w:eastAsiaTheme="minorEastAsia"/>
                <w:noProof/>
                <w:lang w:eastAsia="en-IE"/>
              </w:rPr>
              <w:tab/>
            </w:r>
            <w:r w:rsidR="00BC5D44" w:rsidRPr="00AF1F33">
              <w:rPr>
                <w:rStyle w:val="Hyperlink"/>
                <w:rFonts w:eastAsia="Times New Roman"/>
                <w:noProof/>
              </w:rPr>
              <w:t>Setting ETB Targets and Key Performance Measures</w:t>
            </w:r>
            <w:r w:rsidR="00BC5D44">
              <w:rPr>
                <w:noProof/>
                <w:webHidden/>
              </w:rPr>
              <w:tab/>
            </w:r>
            <w:r w:rsidR="00BC5D44">
              <w:rPr>
                <w:noProof/>
                <w:webHidden/>
              </w:rPr>
              <w:fldChar w:fldCharType="begin"/>
            </w:r>
            <w:r w:rsidR="00BC5D44">
              <w:rPr>
                <w:noProof/>
                <w:webHidden/>
              </w:rPr>
              <w:instrText xml:space="preserve"> PAGEREF _Toc3543679 \h </w:instrText>
            </w:r>
            <w:r w:rsidR="00BC5D44">
              <w:rPr>
                <w:noProof/>
                <w:webHidden/>
              </w:rPr>
            </w:r>
            <w:r w:rsidR="00BC5D44">
              <w:rPr>
                <w:noProof/>
                <w:webHidden/>
              </w:rPr>
              <w:fldChar w:fldCharType="separate"/>
            </w:r>
            <w:r w:rsidR="0063509F">
              <w:rPr>
                <w:noProof/>
                <w:webHidden/>
              </w:rPr>
              <w:t>13</w:t>
            </w:r>
            <w:r w:rsidR="00BC5D44">
              <w:rPr>
                <w:noProof/>
                <w:webHidden/>
              </w:rPr>
              <w:fldChar w:fldCharType="end"/>
            </w:r>
          </w:hyperlink>
        </w:p>
        <w:p w14:paraId="21DA1D55" w14:textId="77777777" w:rsidR="00BC5D44" w:rsidRDefault="006E4DAE">
          <w:pPr>
            <w:pStyle w:val="TOC1"/>
            <w:rPr>
              <w:rFonts w:eastAsiaTheme="minorEastAsia"/>
              <w:noProof/>
              <w:lang w:eastAsia="en-IE"/>
            </w:rPr>
          </w:pPr>
          <w:hyperlink w:anchor="_Toc3543680" w:history="1">
            <w:r w:rsidR="00BC5D44" w:rsidRPr="00AF1F33">
              <w:rPr>
                <w:rStyle w:val="Hyperlink"/>
                <w:rFonts w:eastAsia="Times New Roman"/>
                <w:noProof/>
              </w:rPr>
              <w:t>Appendices</w:t>
            </w:r>
            <w:r w:rsidR="00BC5D44">
              <w:rPr>
                <w:noProof/>
                <w:webHidden/>
              </w:rPr>
              <w:tab/>
            </w:r>
            <w:r w:rsidR="00BC5D44">
              <w:rPr>
                <w:noProof/>
                <w:webHidden/>
              </w:rPr>
              <w:fldChar w:fldCharType="begin"/>
            </w:r>
            <w:r w:rsidR="00BC5D44">
              <w:rPr>
                <w:noProof/>
                <w:webHidden/>
              </w:rPr>
              <w:instrText xml:space="preserve"> PAGEREF _Toc3543680 \h </w:instrText>
            </w:r>
            <w:r w:rsidR="00BC5D44">
              <w:rPr>
                <w:noProof/>
                <w:webHidden/>
              </w:rPr>
            </w:r>
            <w:r w:rsidR="00BC5D44">
              <w:rPr>
                <w:noProof/>
                <w:webHidden/>
              </w:rPr>
              <w:fldChar w:fldCharType="separate"/>
            </w:r>
            <w:r w:rsidR="0063509F">
              <w:rPr>
                <w:noProof/>
                <w:webHidden/>
              </w:rPr>
              <w:t>15</w:t>
            </w:r>
            <w:r w:rsidR="00BC5D44">
              <w:rPr>
                <w:noProof/>
                <w:webHidden/>
              </w:rPr>
              <w:fldChar w:fldCharType="end"/>
            </w:r>
          </w:hyperlink>
        </w:p>
        <w:p w14:paraId="47A4015F" w14:textId="77777777" w:rsidR="00BC5D44" w:rsidRDefault="006E4DAE">
          <w:pPr>
            <w:pStyle w:val="TOC1"/>
            <w:tabs>
              <w:tab w:val="left" w:pos="1320"/>
            </w:tabs>
            <w:rPr>
              <w:rFonts w:eastAsiaTheme="minorEastAsia"/>
              <w:noProof/>
              <w:lang w:eastAsia="en-IE"/>
            </w:rPr>
          </w:pPr>
          <w:hyperlink w:anchor="_Toc3543681" w:history="1">
            <w:r w:rsidR="00BC5D44" w:rsidRPr="00AF1F33">
              <w:rPr>
                <w:rStyle w:val="Hyperlink"/>
                <w:rFonts w:eastAsia="Times New Roman"/>
                <w:noProof/>
              </w:rPr>
              <w:t>Appendix 1</w:t>
            </w:r>
            <w:r w:rsidR="00BC5D44">
              <w:rPr>
                <w:rFonts w:eastAsiaTheme="minorEastAsia"/>
                <w:noProof/>
                <w:lang w:eastAsia="en-IE"/>
              </w:rPr>
              <w:tab/>
            </w:r>
            <w:r w:rsidR="00BC5D44" w:rsidRPr="00AF1F33">
              <w:rPr>
                <w:rStyle w:val="Hyperlink"/>
                <w:rFonts w:eastAsia="Times New Roman"/>
                <w:noProof/>
              </w:rPr>
              <w:t>Multi Annual Procurement Plan Template</w:t>
            </w:r>
            <w:r w:rsidR="00BC5D44">
              <w:rPr>
                <w:noProof/>
                <w:webHidden/>
              </w:rPr>
              <w:tab/>
            </w:r>
            <w:r w:rsidR="00BC5D44">
              <w:rPr>
                <w:noProof/>
                <w:webHidden/>
              </w:rPr>
              <w:fldChar w:fldCharType="begin"/>
            </w:r>
            <w:r w:rsidR="00BC5D44">
              <w:rPr>
                <w:noProof/>
                <w:webHidden/>
              </w:rPr>
              <w:instrText xml:space="preserve"> PAGEREF _Toc3543681 \h </w:instrText>
            </w:r>
            <w:r w:rsidR="00BC5D44">
              <w:rPr>
                <w:noProof/>
                <w:webHidden/>
              </w:rPr>
            </w:r>
            <w:r w:rsidR="00BC5D44">
              <w:rPr>
                <w:noProof/>
                <w:webHidden/>
              </w:rPr>
              <w:fldChar w:fldCharType="separate"/>
            </w:r>
            <w:r w:rsidR="0063509F">
              <w:rPr>
                <w:noProof/>
                <w:webHidden/>
              </w:rPr>
              <w:t>16</w:t>
            </w:r>
            <w:r w:rsidR="00BC5D44">
              <w:rPr>
                <w:noProof/>
                <w:webHidden/>
              </w:rPr>
              <w:fldChar w:fldCharType="end"/>
            </w:r>
          </w:hyperlink>
        </w:p>
        <w:p w14:paraId="79D57BE4" w14:textId="77777777" w:rsidR="00BC5D44" w:rsidRDefault="006E4DAE">
          <w:pPr>
            <w:pStyle w:val="TOC1"/>
            <w:tabs>
              <w:tab w:val="left" w:pos="1320"/>
            </w:tabs>
            <w:rPr>
              <w:rFonts w:eastAsiaTheme="minorEastAsia"/>
              <w:noProof/>
              <w:lang w:eastAsia="en-IE"/>
            </w:rPr>
          </w:pPr>
          <w:hyperlink w:anchor="_Toc3543682" w:history="1">
            <w:r w:rsidR="00BC5D44" w:rsidRPr="00AF1F33">
              <w:rPr>
                <w:rStyle w:val="Hyperlink"/>
                <w:rFonts w:eastAsia="Times New Roman"/>
                <w:noProof/>
              </w:rPr>
              <w:t>Appendix 2</w:t>
            </w:r>
            <w:r w:rsidR="00BC5D44">
              <w:rPr>
                <w:rFonts w:eastAsiaTheme="minorEastAsia"/>
                <w:noProof/>
                <w:lang w:eastAsia="en-IE"/>
              </w:rPr>
              <w:tab/>
            </w:r>
            <w:r w:rsidR="00BC5D44" w:rsidRPr="00AF1F33">
              <w:rPr>
                <w:rStyle w:val="Hyperlink"/>
                <w:rFonts w:eastAsia="Times New Roman"/>
                <w:noProof/>
              </w:rPr>
              <w:t>Structure of Procurement within ETBs</w:t>
            </w:r>
            <w:r w:rsidR="00BC5D44">
              <w:rPr>
                <w:noProof/>
                <w:webHidden/>
              </w:rPr>
              <w:tab/>
            </w:r>
            <w:r w:rsidR="00BC5D44">
              <w:rPr>
                <w:noProof/>
                <w:webHidden/>
              </w:rPr>
              <w:fldChar w:fldCharType="begin"/>
            </w:r>
            <w:r w:rsidR="00BC5D44">
              <w:rPr>
                <w:noProof/>
                <w:webHidden/>
              </w:rPr>
              <w:instrText xml:space="preserve"> PAGEREF _Toc3543682 \h </w:instrText>
            </w:r>
            <w:r w:rsidR="00BC5D44">
              <w:rPr>
                <w:noProof/>
                <w:webHidden/>
              </w:rPr>
            </w:r>
            <w:r w:rsidR="00BC5D44">
              <w:rPr>
                <w:noProof/>
                <w:webHidden/>
              </w:rPr>
              <w:fldChar w:fldCharType="separate"/>
            </w:r>
            <w:r w:rsidR="0063509F">
              <w:rPr>
                <w:noProof/>
                <w:webHidden/>
              </w:rPr>
              <w:t>17</w:t>
            </w:r>
            <w:r w:rsidR="00BC5D44">
              <w:rPr>
                <w:noProof/>
                <w:webHidden/>
              </w:rPr>
              <w:fldChar w:fldCharType="end"/>
            </w:r>
          </w:hyperlink>
        </w:p>
        <w:p w14:paraId="0DFEC6A1" w14:textId="77777777" w:rsidR="00BC5D44" w:rsidRDefault="006E4DAE">
          <w:pPr>
            <w:pStyle w:val="TOC1"/>
            <w:tabs>
              <w:tab w:val="left" w:pos="1320"/>
            </w:tabs>
            <w:rPr>
              <w:rFonts w:eastAsiaTheme="minorEastAsia"/>
              <w:noProof/>
              <w:lang w:eastAsia="en-IE"/>
            </w:rPr>
          </w:pPr>
          <w:hyperlink w:anchor="_Toc3543683" w:history="1">
            <w:r w:rsidR="00BC5D44" w:rsidRPr="00AF1F33">
              <w:rPr>
                <w:rStyle w:val="Hyperlink"/>
                <w:rFonts w:eastAsia="Times New Roman"/>
                <w:noProof/>
              </w:rPr>
              <w:t>Appendix 3</w:t>
            </w:r>
            <w:r w:rsidR="00BC5D44">
              <w:rPr>
                <w:rFonts w:eastAsiaTheme="minorEastAsia"/>
                <w:noProof/>
                <w:lang w:eastAsia="en-IE"/>
              </w:rPr>
              <w:tab/>
            </w:r>
            <w:r w:rsidR="00BC5D44" w:rsidRPr="00AF1F33">
              <w:rPr>
                <w:rStyle w:val="Hyperlink"/>
                <w:rFonts w:eastAsia="Times New Roman"/>
                <w:noProof/>
              </w:rPr>
              <w:t>Updated Annual ETB Key Performance Indicators</w:t>
            </w:r>
            <w:r w:rsidR="00BC5D44">
              <w:rPr>
                <w:noProof/>
                <w:webHidden/>
              </w:rPr>
              <w:tab/>
            </w:r>
            <w:r w:rsidR="00BC5D44">
              <w:rPr>
                <w:noProof/>
                <w:webHidden/>
              </w:rPr>
              <w:fldChar w:fldCharType="begin"/>
            </w:r>
            <w:r w:rsidR="00BC5D44">
              <w:rPr>
                <w:noProof/>
                <w:webHidden/>
              </w:rPr>
              <w:instrText xml:space="preserve"> PAGEREF _Toc3543683 \h </w:instrText>
            </w:r>
            <w:r w:rsidR="00BC5D44">
              <w:rPr>
                <w:noProof/>
                <w:webHidden/>
              </w:rPr>
            </w:r>
            <w:r w:rsidR="00BC5D44">
              <w:rPr>
                <w:noProof/>
                <w:webHidden/>
              </w:rPr>
              <w:fldChar w:fldCharType="separate"/>
            </w:r>
            <w:r w:rsidR="0063509F">
              <w:rPr>
                <w:noProof/>
                <w:webHidden/>
              </w:rPr>
              <w:t>19</w:t>
            </w:r>
            <w:r w:rsidR="00BC5D44">
              <w:rPr>
                <w:noProof/>
                <w:webHidden/>
              </w:rPr>
              <w:fldChar w:fldCharType="end"/>
            </w:r>
          </w:hyperlink>
        </w:p>
        <w:p w14:paraId="778EF15A" w14:textId="1F2406F2" w:rsidR="002424D1" w:rsidRDefault="002424D1" w:rsidP="002424D1">
          <w:pPr>
            <w:rPr>
              <w:b/>
              <w:bCs/>
              <w:noProof/>
            </w:rPr>
          </w:pPr>
          <w:r>
            <w:rPr>
              <w:b/>
              <w:bCs/>
              <w:noProof/>
            </w:rPr>
            <w:fldChar w:fldCharType="end"/>
          </w:r>
        </w:p>
      </w:sdtContent>
    </w:sdt>
    <w:p w14:paraId="41CE0AF2" w14:textId="77777777" w:rsidR="007F22E4" w:rsidRDefault="007F22E4" w:rsidP="003519B7">
      <w:pPr>
        <w:pStyle w:val="Heading1"/>
        <w:numPr>
          <w:ilvl w:val="0"/>
          <w:numId w:val="2"/>
        </w:numPr>
        <w:ind w:left="0" w:hanging="567"/>
        <w:rPr>
          <w:rFonts w:eastAsia="Times New Roman"/>
        </w:rPr>
        <w:sectPr w:rsidR="007F22E4">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p>
    <w:p w14:paraId="1886CC7E" w14:textId="77777777" w:rsidR="00BF0AC2" w:rsidRPr="006C2646" w:rsidRDefault="00BF0AC2" w:rsidP="003519B7">
      <w:pPr>
        <w:pStyle w:val="Heading1"/>
        <w:numPr>
          <w:ilvl w:val="0"/>
          <w:numId w:val="2"/>
        </w:numPr>
        <w:ind w:left="0" w:hanging="567"/>
        <w:rPr>
          <w:rFonts w:eastAsia="Times New Roman"/>
          <w:color w:val="538135" w:themeColor="accent6" w:themeShade="BF"/>
        </w:rPr>
      </w:pPr>
      <w:bookmarkStart w:id="5" w:name="_Toc3543652"/>
      <w:r w:rsidRPr="006C2646">
        <w:rPr>
          <w:rFonts w:eastAsia="Times New Roman"/>
          <w:color w:val="538135" w:themeColor="accent6" w:themeShade="BF"/>
        </w:rPr>
        <w:lastRenderedPageBreak/>
        <w:t>Introduction</w:t>
      </w:r>
      <w:bookmarkEnd w:id="5"/>
    </w:p>
    <w:p w14:paraId="226018BF" w14:textId="7707111E" w:rsidR="00D6753A" w:rsidRPr="006C2646" w:rsidRDefault="00D6753A" w:rsidP="00D6753A">
      <w:pPr>
        <w:pStyle w:val="Heading2"/>
        <w:numPr>
          <w:ilvl w:val="1"/>
          <w:numId w:val="2"/>
        </w:numPr>
        <w:ind w:left="0" w:hanging="716"/>
        <w:rPr>
          <w:rFonts w:eastAsia="Times New Roman"/>
          <w:color w:val="538135" w:themeColor="accent6" w:themeShade="BF"/>
        </w:rPr>
      </w:pPr>
      <w:bookmarkStart w:id="6" w:name="_Toc18936131"/>
      <w:r>
        <w:rPr>
          <w:rFonts w:eastAsia="Times New Roman"/>
          <w:color w:val="538135" w:themeColor="accent6" w:themeShade="BF"/>
        </w:rPr>
        <w:t>Waterford and Wexford Education and Training Board</w:t>
      </w:r>
      <w:r w:rsidRPr="006C2646">
        <w:rPr>
          <w:rFonts w:eastAsia="Times New Roman"/>
          <w:color w:val="538135" w:themeColor="accent6" w:themeShade="BF"/>
        </w:rPr>
        <w:t xml:space="preserve"> </w:t>
      </w:r>
      <w:r>
        <w:rPr>
          <w:rFonts w:eastAsia="Times New Roman"/>
          <w:color w:val="538135" w:themeColor="accent6" w:themeShade="BF"/>
        </w:rPr>
        <w:t xml:space="preserve">(WWETB) </w:t>
      </w:r>
      <w:r w:rsidRPr="006C2646">
        <w:rPr>
          <w:rFonts w:eastAsia="Times New Roman"/>
          <w:color w:val="538135" w:themeColor="accent6" w:themeShade="BF"/>
        </w:rPr>
        <w:t>Procurement Mission Statement, Values and Goals</w:t>
      </w:r>
      <w:bookmarkEnd w:id="6"/>
      <w:r>
        <w:rPr>
          <w:rFonts w:eastAsia="Times New Roman"/>
          <w:color w:val="538135" w:themeColor="accent6" w:themeShade="BF"/>
        </w:rPr>
        <w:br/>
      </w:r>
    </w:p>
    <w:p w14:paraId="53D5A6CA" w14:textId="0EC9A01A" w:rsidR="00DC1F24" w:rsidRPr="005B6114" w:rsidRDefault="00DC1F24" w:rsidP="00DC1F24">
      <w:pPr>
        <w:spacing w:after="0" w:line="240" w:lineRule="auto"/>
        <w:ind w:right="266"/>
        <w:jc w:val="both"/>
        <w:rPr>
          <w:rFonts w:ascii="Cambria" w:eastAsia="Times New Roman" w:hAnsi="Cambria"/>
          <w:sz w:val="24"/>
          <w:szCs w:val="24"/>
          <w:u w:val="single"/>
        </w:rPr>
      </w:pPr>
      <w:r w:rsidRPr="005B6114">
        <w:rPr>
          <w:rFonts w:ascii="Cambria" w:eastAsia="Times New Roman" w:hAnsi="Cambria"/>
          <w:sz w:val="24"/>
          <w:szCs w:val="24"/>
          <w:u w:val="single"/>
        </w:rPr>
        <w:t xml:space="preserve">Our Vision </w:t>
      </w:r>
    </w:p>
    <w:p w14:paraId="466C6EB8" w14:textId="0EC9A01A" w:rsidR="00DC1F24" w:rsidRPr="005B6114" w:rsidRDefault="00DC1F24" w:rsidP="00DC1F24">
      <w:pPr>
        <w:spacing w:after="0" w:line="240" w:lineRule="auto"/>
        <w:ind w:right="266"/>
        <w:jc w:val="both"/>
        <w:rPr>
          <w:rFonts w:ascii="Cambria" w:eastAsia="Times New Roman" w:hAnsi="Cambria"/>
          <w:sz w:val="24"/>
          <w:szCs w:val="24"/>
        </w:rPr>
      </w:pPr>
      <w:r w:rsidRPr="005B6114">
        <w:rPr>
          <w:rFonts w:ascii="Cambria" w:eastAsia="Times New Roman" w:hAnsi="Cambria"/>
          <w:sz w:val="24"/>
          <w:szCs w:val="24"/>
        </w:rPr>
        <w:t>We aim to become leaders in public procurement through collaborative partnerships with all stakeholders.</w:t>
      </w:r>
    </w:p>
    <w:p w14:paraId="5EFC3C9C" w14:textId="0EC9A01A" w:rsidR="00DC1F24" w:rsidRPr="005B6114" w:rsidRDefault="00DC1F24" w:rsidP="00581C99">
      <w:pPr>
        <w:spacing w:after="0" w:line="240" w:lineRule="auto"/>
        <w:ind w:right="266"/>
        <w:jc w:val="both"/>
        <w:rPr>
          <w:rFonts w:ascii="Cambria" w:eastAsia="Times New Roman" w:hAnsi="Cambria" w:cs="Times New Roman"/>
          <w:sz w:val="24"/>
          <w:szCs w:val="24"/>
        </w:rPr>
      </w:pPr>
    </w:p>
    <w:p w14:paraId="4360AE4E" w14:textId="37AFA14A" w:rsidR="00581C99" w:rsidRPr="005B6114" w:rsidRDefault="00581C99" w:rsidP="00581C99">
      <w:pPr>
        <w:spacing w:after="0" w:line="240" w:lineRule="auto"/>
        <w:ind w:right="266"/>
        <w:jc w:val="both"/>
        <w:rPr>
          <w:rFonts w:ascii="Cambria" w:eastAsia="Times New Roman" w:hAnsi="Cambria"/>
          <w:sz w:val="24"/>
          <w:szCs w:val="24"/>
          <w:u w:val="single"/>
        </w:rPr>
      </w:pPr>
      <w:r w:rsidRPr="005B6114">
        <w:rPr>
          <w:rFonts w:ascii="Cambria" w:eastAsia="Times New Roman" w:hAnsi="Cambria"/>
          <w:sz w:val="24"/>
          <w:szCs w:val="24"/>
          <w:u w:val="single"/>
        </w:rPr>
        <w:t xml:space="preserve">Mission </w:t>
      </w:r>
      <w:r w:rsidR="00442C2F" w:rsidRPr="005B6114">
        <w:rPr>
          <w:rFonts w:ascii="Cambria" w:eastAsia="Times New Roman" w:hAnsi="Cambria"/>
          <w:sz w:val="24"/>
          <w:szCs w:val="24"/>
          <w:u w:val="single"/>
        </w:rPr>
        <w:t>Statement</w:t>
      </w:r>
    </w:p>
    <w:p w14:paraId="09AAAFC0" w14:textId="0DC262D8" w:rsidR="00E454AB" w:rsidRPr="005B6114" w:rsidRDefault="00D6753A" w:rsidP="6837CE59">
      <w:pPr>
        <w:spacing w:line="240" w:lineRule="auto"/>
        <w:ind w:right="268"/>
        <w:jc w:val="both"/>
        <w:rPr>
          <w:rFonts w:ascii="Cambria" w:eastAsia="Times New Roman" w:hAnsi="Cambria" w:cs="Arial"/>
          <w:color w:val="000000" w:themeColor="text1"/>
          <w:sz w:val="24"/>
          <w:szCs w:val="24"/>
        </w:rPr>
      </w:pPr>
      <w:r>
        <w:rPr>
          <w:rFonts w:ascii="Cambria" w:eastAsia="Times New Roman" w:hAnsi="Cambria" w:cs="Arial"/>
          <w:color w:val="000000" w:themeColor="text1"/>
          <w:sz w:val="24"/>
          <w:szCs w:val="24"/>
        </w:rPr>
        <w:t>WWETB</w:t>
      </w:r>
      <w:r w:rsidR="6837CE59" w:rsidRPr="6837CE59">
        <w:rPr>
          <w:rFonts w:ascii="Cambria" w:eastAsia="Times New Roman" w:hAnsi="Cambria" w:cs="Arial"/>
          <w:color w:val="000000" w:themeColor="text1"/>
          <w:sz w:val="24"/>
          <w:szCs w:val="24"/>
        </w:rPr>
        <w:t xml:space="preserve"> is committed to operate its procurement under the national procurement model agreed by government, and the principles of corporate governance outlined in the </w:t>
      </w:r>
      <w:bookmarkStart w:id="7" w:name="_Hlk253674"/>
      <w:r w:rsidR="004024D2" w:rsidRPr="004024D2">
        <w:rPr>
          <w:rFonts w:ascii="Cambria" w:eastAsia="Times New Roman" w:hAnsi="Cambria" w:cs="Arial"/>
          <w:i/>
          <w:iCs/>
          <w:color w:val="000000" w:themeColor="text1"/>
          <w:sz w:val="24"/>
          <w:szCs w:val="24"/>
        </w:rPr>
        <w:t>Code of Practice for the Governance of ETBs</w:t>
      </w:r>
      <w:r w:rsidR="00431351">
        <w:rPr>
          <w:rFonts w:ascii="Cambria" w:eastAsia="Times New Roman" w:hAnsi="Cambria" w:cs="Arial"/>
          <w:i/>
          <w:iCs/>
          <w:color w:val="000000" w:themeColor="text1"/>
          <w:sz w:val="24"/>
          <w:szCs w:val="24"/>
        </w:rPr>
        <w:t xml:space="preserve"> (CL</w:t>
      </w:r>
      <w:r w:rsidR="004024D2" w:rsidRPr="004024D2">
        <w:rPr>
          <w:rFonts w:ascii="Cambria" w:eastAsia="Times New Roman" w:hAnsi="Cambria" w:cs="Arial"/>
          <w:i/>
          <w:iCs/>
          <w:color w:val="000000" w:themeColor="text1"/>
          <w:sz w:val="24"/>
          <w:szCs w:val="24"/>
        </w:rPr>
        <w:t xml:space="preserve"> </w:t>
      </w:r>
      <w:r w:rsidR="00431351" w:rsidRPr="00431351">
        <w:rPr>
          <w:rFonts w:ascii="Cambria" w:eastAsia="Times New Roman" w:hAnsi="Cambria" w:cs="Arial"/>
          <w:i/>
          <w:iCs/>
          <w:color w:val="000000" w:themeColor="text1"/>
          <w:sz w:val="24"/>
          <w:szCs w:val="24"/>
        </w:rPr>
        <w:t>0002/2019</w:t>
      </w:r>
      <w:r w:rsidR="00431351">
        <w:rPr>
          <w:rFonts w:ascii="Cambria" w:eastAsia="Times New Roman" w:hAnsi="Cambria" w:cs="Arial"/>
          <w:i/>
          <w:iCs/>
          <w:color w:val="000000" w:themeColor="text1"/>
          <w:sz w:val="24"/>
          <w:szCs w:val="24"/>
        </w:rPr>
        <w:t xml:space="preserve">). </w:t>
      </w:r>
      <w:bookmarkEnd w:id="7"/>
      <w:r w:rsidR="6837CE59" w:rsidRPr="6837CE59">
        <w:rPr>
          <w:rFonts w:ascii="Cambria" w:eastAsia="Times New Roman" w:hAnsi="Cambria" w:cs="Arial"/>
          <w:color w:val="000000" w:themeColor="text1"/>
          <w:sz w:val="24"/>
          <w:szCs w:val="24"/>
        </w:rPr>
        <w:t xml:space="preserve">This includes use of central and sectoral procurement frameworks and contracts which offer value for money and efficiencies. </w:t>
      </w:r>
      <w:bookmarkStart w:id="8" w:name="_Hlk520794362"/>
      <w:bookmarkEnd w:id="8"/>
    </w:p>
    <w:p w14:paraId="30E98F3F" w14:textId="2B8874D3" w:rsidR="00EB4205" w:rsidRPr="005B6114" w:rsidRDefault="00D91D31" w:rsidP="00527E85">
      <w:pPr>
        <w:spacing w:line="240" w:lineRule="auto"/>
        <w:ind w:right="268"/>
        <w:jc w:val="both"/>
        <w:rPr>
          <w:rFonts w:ascii="Cambria" w:eastAsia="Cambria,Arial,Times New Roman" w:hAnsi="Cambria" w:cs="Cambria,Arial,Times New Roman"/>
          <w:color w:val="000000" w:themeColor="text1"/>
          <w:sz w:val="24"/>
          <w:szCs w:val="24"/>
        </w:rPr>
      </w:pPr>
      <w:r w:rsidRPr="005B6114">
        <w:rPr>
          <w:rFonts w:ascii="Cambria" w:eastAsia="Cambria" w:hAnsi="Cambria" w:cs="Cambria"/>
          <w:color w:val="000000" w:themeColor="text1"/>
          <w:sz w:val="24"/>
          <w:szCs w:val="24"/>
        </w:rPr>
        <w:t xml:space="preserve">In instances where the </w:t>
      </w:r>
      <w:r w:rsidR="007D5AD9" w:rsidRPr="005B6114">
        <w:rPr>
          <w:rFonts w:ascii="Cambria" w:eastAsia="Cambria" w:hAnsi="Cambria" w:cs="Cambria"/>
          <w:color w:val="000000" w:themeColor="text1"/>
          <w:sz w:val="24"/>
          <w:szCs w:val="24"/>
        </w:rPr>
        <w:t>national procurement model</w:t>
      </w:r>
      <w:r w:rsidRPr="005B6114">
        <w:rPr>
          <w:rFonts w:ascii="Cambria" w:eastAsia="Cambria" w:hAnsi="Cambria" w:cs="Cambria"/>
          <w:color w:val="000000" w:themeColor="text1"/>
          <w:sz w:val="24"/>
          <w:szCs w:val="24"/>
        </w:rPr>
        <w:t xml:space="preserve"> does not have a</w:t>
      </w:r>
      <w:r w:rsidR="00904CC8" w:rsidRPr="005B6114">
        <w:rPr>
          <w:rFonts w:ascii="Cambria" w:eastAsia="Cambria" w:hAnsi="Cambria" w:cs="Cambria"/>
          <w:color w:val="000000" w:themeColor="text1"/>
          <w:sz w:val="24"/>
          <w:szCs w:val="24"/>
        </w:rPr>
        <w:t xml:space="preserve">n appropriate </w:t>
      </w:r>
      <w:r w:rsidRPr="005B6114">
        <w:rPr>
          <w:rFonts w:ascii="Cambria" w:eastAsia="Cambria" w:hAnsi="Cambria" w:cs="Cambria"/>
          <w:color w:val="000000" w:themeColor="text1"/>
          <w:sz w:val="24"/>
          <w:szCs w:val="24"/>
        </w:rPr>
        <w:t xml:space="preserve">mechanism in place for a particular purchase (framework/drawdown), it is the intention of </w:t>
      </w:r>
      <w:r w:rsidR="00B863AE">
        <w:rPr>
          <w:rFonts w:ascii="Cambria" w:eastAsia="Cambria" w:hAnsi="Cambria" w:cs="Cambria"/>
          <w:color w:val="000000" w:themeColor="text1"/>
          <w:sz w:val="24"/>
          <w:szCs w:val="24"/>
        </w:rPr>
        <w:t>WWETB</w:t>
      </w:r>
      <w:r w:rsidRPr="005B6114">
        <w:rPr>
          <w:rFonts w:ascii="Cambria" w:eastAsia="Cambria" w:hAnsi="Cambria" w:cs="Cambria"/>
          <w:color w:val="000000" w:themeColor="text1"/>
          <w:sz w:val="24"/>
          <w:szCs w:val="24"/>
        </w:rPr>
        <w:t xml:space="preserve"> to comply with the </w:t>
      </w:r>
      <w:r w:rsidR="00494048" w:rsidRPr="005B6114">
        <w:rPr>
          <w:rFonts w:ascii="Cambria" w:eastAsia="Cambria" w:hAnsi="Cambria" w:cs="Cambria"/>
          <w:color w:val="000000" w:themeColor="text1"/>
          <w:sz w:val="24"/>
          <w:szCs w:val="24"/>
        </w:rPr>
        <w:t xml:space="preserve">relevant </w:t>
      </w:r>
      <w:r w:rsidRPr="005B6114">
        <w:rPr>
          <w:rFonts w:ascii="Cambria" w:eastAsia="Cambria" w:hAnsi="Cambria" w:cs="Cambria"/>
          <w:color w:val="000000" w:themeColor="text1"/>
          <w:sz w:val="24"/>
          <w:szCs w:val="24"/>
        </w:rPr>
        <w:t xml:space="preserve">Public </w:t>
      </w:r>
      <w:r w:rsidR="00C678CC" w:rsidRPr="005B6114">
        <w:rPr>
          <w:rFonts w:ascii="Cambria" w:eastAsia="Cambria" w:hAnsi="Cambria" w:cs="Cambria"/>
          <w:color w:val="000000" w:themeColor="text1"/>
          <w:sz w:val="24"/>
          <w:szCs w:val="24"/>
        </w:rPr>
        <w:t>p</w:t>
      </w:r>
      <w:r w:rsidRPr="005B6114">
        <w:rPr>
          <w:rFonts w:ascii="Cambria" w:eastAsia="Cambria" w:hAnsi="Cambria" w:cs="Cambria"/>
          <w:color w:val="000000" w:themeColor="text1"/>
          <w:sz w:val="24"/>
          <w:szCs w:val="24"/>
        </w:rPr>
        <w:t>rocurement guidelines</w:t>
      </w:r>
      <w:r w:rsidR="00BD44C2" w:rsidRPr="005B6114">
        <w:rPr>
          <w:rFonts w:ascii="Cambria" w:eastAsia="Cambria" w:hAnsi="Cambria" w:cs="Cambria"/>
          <w:color w:val="000000" w:themeColor="text1"/>
          <w:sz w:val="24"/>
          <w:szCs w:val="24"/>
        </w:rPr>
        <w:t xml:space="preserve"> available from the </w:t>
      </w:r>
      <w:hyperlink r:id="rId25">
        <w:r w:rsidR="6DE6B0CE" w:rsidRPr="005B6114">
          <w:rPr>
            <w:rStyle w:val="Hyperlink"/>
            <w:rFonts w:ascii="Cambria" w:eastAsia="Cambria" w:hAnsi="Cambria" w:cs="Cambria"/>
            <w:sz w:val="24"/>
            <w:szCs w:val="24"/>
          </w:rPr>
          <w:t>OGP website</w:t>
        </w:r>
      </w:hyperlink>
      <w:r w:rsidR="00A619FB" w:rsidRPr="005B6114">
        <w:rPr>
          <w:rFonts w:ascii="Cambria" w:eastAsia="Cambria" w:hAnsi="Cambria" w:cs="Cambria"/>
          <w:color w:val="000000" w:themeColor="text1"/>
          <w:sz w:val="24"/>
          <w:szCs w:val="24"/>
        </w:rPr>
        <w:t xml:space="preserve"> and </w:t>
      </w:r>
      <w:proofErr w:type="spellStart"/>
      <w:r w:rsidR="00A619FB" w:rsidRPr="005B6114">
        <w:rPr>
          <w:rFonts w:ascii="Cambria" w:eastAsia="Cambria" w:hAnsi="Cambria" w:cs="Cambria"/>
          <w:color w:val="000000" w:themeColor="text1"/>
          <w:sz w:val="24"/>
          <w:szCs w:val="24"/>
        </w:rPr>
        <w:t>sectorally</w:t>
      </w:r>
      <w:proofErr w:type="spellEnd"/>
      <w:r w:rsidR="00A619FB" w:rsidRPr="005B6114">
        <w:rPr>
          <w:rFonts w:ascii="Cambria" w:eastAsia="Cambria" w:hAnsi="Cambria" w:cs="Cambria"/>
          <w:color w:val="000000" w:themeColor="text1"/>
          <w:sz w:val="24"/>
          <w:szCs w:val="24"/>
        </w:rPr>
        <w:t xml:space="preserve"> agreed policies and procedures </w:t>
      </w:r>
      <w:r w:rsidR="002B60F8" w:rsidRPr="005B6114">
        <w:rPr>
          <w:rFonts w:ascii="Cambria" w:eastAsia="Cambria" w:hAnsi="Cambria" w:cs="Cambria"/>
          <w:color w:val="000000" w:themeColor="text1"/>
          <w:sz w:val="24"/>
          <w:szCs w:val="24"/>
        </w:rPr>
        <w:t xml:space="preserve">available from the </w:t>
      </w:r>
      <w:hyperlink r:id="rId26">
        <w:r w:rsidR="6DE6B0CE" w:rsidRPr="005B6114">
          <w:rPr>
            <w:rStyle w:val="Hyperlink"/>
            <w:rFonts w:ascii="Cambria" w:eastAsia="Cambria" w:hAnsi="Cambria" w:cs="Cambria"/>
            <w:sz w:val="24"/>
            <w:szCs w:val="24"/>
          </w:rPr>
          <w:t>ETBI website</w:t>
        </w:r>
      </w:hyperlink>
      <w:r w:rsidR="002B60F8" w:rsidRPr="005B6114">
        <w:rPr>
          <w:rFonts w:ascii="Cambria" w:eastAsia="Cambria,Arial,Times New Roman" w:hAnsi="Cambria" w:cs="Cambria,Arial,Times New Roman"/>
          <w:color w:val="000000" w:themeColor="text1"/>
          <w:sz w:val="24"/>
          <w:szCs w:val="24"/>
        </w:rPr>
        <w:t xml:space="preserve"> </w:t>
      </w:r>
    </w:p>
    <w:p w14:paraId="1AE3394E" w14:textId="631BB1A9" w:rsidR="00C33253" w:rsidRPr="005B6114" w:rsidRDefault="00E11F73" w:rsidP="0029387D">
      <w:pPr>
        <w:spacing w:line="240" w:lineRule="auto"/>
        <w:ind w:right="268"/>
        <w:jc w:val="both"/>
        <w:rPr>
          <w:rFonts w:ascii="Cambria" w:eastAsia="Times New Roman" w:hAnsi="Cambria"/>
          <w:sz w:val="24"/>
          <w:szCs w:val="24"/>
        </w:rPr>
      </w:pPr>
      <w:r w:rsidRPr="005B6114">
        <w:rPr>
          <w:rFonts w:ascii="Cambria" w:eastAsia="Cambria" w:hAnsi="Cambria" w:cs="Cambria"/>
          <w:color w:val="000000" w:themeColor="text1"/>
          <w:sz w:val="24"/>
          <w:szCs w:val="24"/>
        </w:rPr>
        <w:t xml:space="preserve">We aim to engage </w:t>
      </w:r>
      <w:r w:rsidR="004247E0" w:rsidRPr="005B6114">
        <w:rPr>
          <w:rFonts w:ascii="Cambria" w:eastAsia="Cambria" w:hAnsi="Cambria" w:cs="Cambria"/>
          <w:color w:val="000000" w:themeColor="text1"/>
          <w:sz w:val="24"/>
          <w:szCs w:val="24"/>
        </w:rPr>
        <w:t>w</w:t>
      </w:r>
      <w:r w:rsidRPr="005B6114">
        <w:rPr>
          <w:rFonts w:ascii="Cambria" w:eastAsia="Cambria" w:hAnsi="Cambria" w:cs="Cambria"/>
          <w:color w:val="000000" w:themeColor="text1"/>
          <w:sz w:val="24"/>
          <w:szCs w:val="24"/>
        </w:rPr>
        <w:t xml:space="preserve">ith </w:t>
      </w:r>
      <w:r w:rsidR="00675B05" w:rsidRPr="005B6114">
        <w:rPr>
          <w:rFonts w:ascii="Cambria" w:eastAsia="Cambria" w:hAnsi="Cambria" w:cs="Cambria"/>
          <w:color w:val="000000" w:themeColor="text1"/>
          <w:sz w:val="24"/>
          <w:szCs w:val="24"/>
        </w:rPr>
        <w:t xml:space="preserve">all </w:t>
      </w:r>
      <w:r w:rsidRPr="005B6114">
        <w:rPr>
          <w:rFonts w:ascii="Cambria" w:eastAsia="Cambria" w:hAnsi="Cambria" w:cs="Cambria"/>
          <w:color w:val="000000" w:themeColor="text1"/>
          <w:sz w:val="24"/>
          <w:szCs w:val="24"/>
        </w:rPr>
        <w:t xml:space="preserve">stakeholders with a view to adding value to the </w:t>
      </w:r>
      <w:r w:rsidR="00B863AE">
        <w:rPr>
          <w:rFonts w:ascii="Cambria" w:eastAsia="Cambria" w:hAnsi="Cambria" w:cs="Cambria"/>
          <w:color w:val="000000" w:themeColor="text1"/>
          <w:sz w:val="24"/>
          <w:szCs w:val="24"/>
        </w:rPr>
        <w:t>WW</w:t>
      </w:r>
      <w:r w:rsidRPr="005B6114">
        <w:rPr>
          <w:rFonts w:ascii="Cambria" w:eastAsia="Cambria" w:hAnsi="Cambria" w:cs="Cambria"/>
          <w:color w:val="000000" w:themeColor="text1"/>
          <w:sz w:val="24"/>
          <w:szCs w:val="24"/>
        </w:rPr>
        <w:t>ETB through procurement</w:t>
      </w:r>
    </w:p>
    <w:p w14:paraId="0B29248E" w14:textId="01061117" w:rsidR="00731F0F" w:rsidRPr="005B6114" w:rsidRDefault="005B6114" w:rsidP="00581C99">
      <w:pPr>
        <w:spacing w:after="0" w:line="240" w:lineRule="auto"/>
        <w:ind w:right="266"/>
        <w:jc w:val="both"/>
        <w:rPr>
          <w:rFonts w:ascii="Cambria" w:eastAsia="Times New Roman" w:hAnsi="Cambria"/>
          <w:sz w:val="24"/>
          <w:szCs w:val="24"/>
          <w:u w:val="single"/>
        </w:rPr>
      </w:pPr>
      <w:r w:rsidRPr="005B6114">
        <w:rPr>
          <w:rFonts w:ascii="Cambria" w:eastAsia="Times New Roman" w:hAnsi="Cambria"/>
          <w:sz w:val="24"/>
          <w:szCs w:val="24"/>
          <w:u w:val="single"/>
        </w:rPr>
        <w:t xml:space="preserve">Our </w:t>
      </w:r>
      <w:r w:rsidR="00581C99" w:rsidRPr="005B6114">
        <w:rPr>
          <w:rFonts w:ascii="Cambria" w:eastAsia="Times New Roman" w:hAnsi="Cambria"/>
          <w:sz w:val="24"/>
          <w:szCs w:val="24"/>
          <w:u w:val="single"/>
        </w:rPr>
        <w:t>Values</w:t>
      </w:r>
    </w:p>
    <w:p w14:paraId="2250431F" w14:textId="34C7E2E6" w:rsidR="0029387D" w:rsidRPr="007A29FA" w:rsidRDefault="0029387D" w:rsidP="00581C99">
      <w:pPr>
        <w:spacing w:after="0" w:line="240" w:lineRule="auto"/>
        <w:ind w:right="266"/>
        <w:jc w:val="both"/>
        <w:rPr>
          <w:rFonts w:ascii="Cambria" w:eastAsia="Times New Roman" w:hAnsi="Cambria"/>
          <w:sz w:val="24"/>
          <w:szCs w:val="24"/>
        </w:rPr>
      </w:pPr>
      <w:r>
        <w:rPr>
          <w:rFonts w:ascii="Cambria" w:eastAsia="Times New Roman" w:hAnsi="Cambria"/>
          <w:noProof/>
          <w:sz w:val="24"/>
          <w:szCs w:val="24"/>
          <w:lang w:eastAsia="en-IE"/>
        </w:rPr>
        <w:drawing>
          <wp:inline distT="0" distB="0" distL="0" distR="0" wp14:anchorId="73586BFE" wp14:editId="37511D79">
            <wp:extent cx="5514975" cy="857250"/>
            <wp:effectExtent l="38100" t="0" r="47625"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8FAB11A" w14:textId="0A3497A3" w:rsidR="007D2A6D" w:rsidRPr="00581C99" w:rsidRDefault="00AB558D" w:rsidP="00581C99">
      <w:pPr>
        <w:spacing w:after="0" w:line="240" w:lineRule="auto"/>
        <w:ind w:right="266"/>
        <w:jc w:val="both"/>
        <w:rPr>
          <w:rFonts w:ascii="Times New Roman" w:eastAsia="Times New Roman" w:hAnsi="Times New Roman" w:cs="Times New Roman"/>
        </w:rPr>
      </w:pPr>
      <w:r w:rsidRPr="007A29FA">
        <w:rPr>
          <w:rFonts w:ascii="Cambria" w:eastAsia="Times New Roman" w:hAnsi="Cambria"/>
          <w:sz w:val="24"/>
          <w:szCs w:val="24"/>
        </w:rPr>
        <w:t xml:space="preserve"> </w:t>
      </w:r>
    </w:p>
    <w:p w14:paraId="7F235AA6" w14:textId="77777777" w:rsidR="00581C99" w:rsidRPr="005B6114" w:rsidRDefault="00581C99" w:rsidP="00581C99">
      <w:pPr>
        <w:spacing w:after="0" w:line="240" w:lineRule="auto"/>
        <w:ind w:right="266"/>
        <w:jc w:val="both"/>
        <w:rPr>
          <w:rFonts w:ascii="Cambria" w:eastAsia="Times New Roman" w:hAnsi="Cambria"/>
          <w:sz w:val="24"/>
          <w:szCs w:val="24"/>
          <w:u w:val="single"/>
        </w:rPr>
      </w:pPr>
      <w:r w:rsidRPr="005B6114">
        <w:rPr>
          <w:rFonts w:ascii="Cambria" w:eastAsia="Times New Roman" w:hAnsi="Cambria"/>
          <w:sz w:val="24"/>
          <w:szCs w:val="24"/>
          <w:u w:val="single"/>
        </w:rPr>
        <w:t>Goals</w:t>
      </w:r>
    </w:p>
    <w:p w14:paraId="4F84924A" w14:textId="388F748F" w:rsidR="00F411AF" w:rsidRPr="007A29FA" w:rsidRDefault="00F411AF" w:rsidP="00AB558D">
      <w:pPr>
        <w:pStyle w:val="ListParagraph"/>
        <w:numPr>
          <w:ilvl w:val="0"/>
          <w:numId w:val="32"/>
        </w:numPr>
        <w:spacing w:line="240" w:lineRule="auto"/>
        <w:ind w:right="268"/>
        <w:jc w:val="both"/>
        <w:rPr>
          <w:rFonts w:ascii="Cambria" w:eastAsia="Times New Roman" w:hAnsi="Cambria" w:cs="Arial"/>
          <w:iCs/>
          <w:color w:val="000000" w:themeColor="text1"/>
          <w:sz w:val="24"/>
          <w:szCs w:val="24"/>
        </w:rPr>
      </w:pPr>
      <w:r w:rsidRPr="007A29FA">
        <w:rPr>
          <w:rFonts w:ascii="Cambria" w:eastAsia="Times New Roman" w:hAnsi="Cambria" w:cs="Arial"/>
          <w:iCs/>
          <w:color w:val="000000" w:themeColor="text1"/>
          <w:sz w:val="24"/>
          <w:szCs w:val="24"/>
        </w:rPr>
        <w:t>To ensure probity and compliance for the procurement of all goods and services</w:t>
      </w:r>
    </w:p>
    <w:p w14:paraId="7C1EB783" w14:textId="77777777" w:rsidR="00AB558D" w:rsidRPr="007A29FA" w:rsidRDefault="00AB558D" w:rsidP="00AB558D">
      <w:pPr>
        <w:pStyle w:val="ListParagraph"/>
        <w:numPr>
          <w:ilvl w:val="0"/>
          <w:numId w:val="32"/>
        </w:numPr>
        <w:spacing w:line="240" w:lineRule="auto"/>
        <w:ind w:right="268"/>
        <w:jc w:val="both"/>
        <w:rPr>
          <w:rFonts w:ascii="Cambria" w:eastAsia="Times New Roman" w:hAnsi="Cambria" w:cs="Arial"/>
          <w:iCs/>
          <w:color w:val="000000" w:themeColor="text1"/>
          <w:sz w:val="24"/>
          <w:szCs w:val="24"/>
        </w:rPr>
      </w:pPr>
      <w:r w:rsidRPr="007A29FA">
        <w:rPr>
          <w:rFonts w:ascii="Cambria" w:eastAsia="Times New Roman" w:hAnsi="Cambria" w:cs="Arial"/>
          <w:iCs/>
          <w:color w:val="000000" w:themeColor="text1"/>
          <w:sz w:val="24"/>
          <w:szCs w:val="24"/>
        </w:rPr>
        <w:t>To guide stakeholders on the use of procurement processes</w:t>
      </w:r>
    </w:p>
    <w:p w14:paraId="41730C29" w14:textId="2A9609B7" w:rsidR="00AB558D" w:rsidRPr="007A29FA" w:rsidRDefault="00AB558D" w:rsidP="00AB558D">
      <w:pPr>
        <w:pStyle w:val="ListParagraph"/>
        <w:numPr>
          <w:ilvl w:val="0"/>
          <w:numId w:val="32"/>
        </w:numPr>
        <w:spacing w:line="240" w:lineRule="auto"/>
        <w:ind w:right="268"/>
        <w:jc w:val="both"/>
        <w:rPr>
          <w:rFonts w:ascii="Cambria" w:eastAsia="Times New Roman" w:hAnsi="Cambria" w:cs="Arial"/>
          <w:iCs/>
          <w:color w:val="000000" w:themeColor="text1"/>
          <w:sz w:val="24"/>
          <w:szCs w:val="24"/>
        </w:rPr>
      </w:pPr>
      <w:r w:rsidRPr="007A29FA">
        <w:rPr>
          <w:rFonts w:ascii="Cambria" w:eastAsia="Times New Roman" w:hAnsi="Cambria" w:cs="Arial"/>
          <w:iCs/>
          <w:color w:val="000000" w:themeColor="text1"/>
          <w:sz w:val="24"/>
          <w:szCs w:val="24"/>
        </w:rPr>
        <w:t>To achieve VFM for our ETB and stakeholders</w:t>
      </w:r>
    </w:p>
    <w:p w14:paraId="5CACF1AC" w14:textId="3C9E3765" w:rsidR="00F411AF" w:rsidRPr="00F76703" w:rsidRDefault="00AB558D" w:rsidP="00317BFF">
      <w:pPr>
        <w:pStyle w:val="ListParagraph"/>
        <w:numPr>
          <w:ilvl w:val="0"/>
          <w:numId w:val="32"/>
        </w:numPr>
        <w:spacing w:line="240" w:lineRule="auto"/>
        <w:ind w:right="268"/>
        <w:jc w:val="both"/>
        <w:rPr>
          <w:rFonts w:ascii="Cambria,Arial,Times New Roman" w:eastAsia="Cambria,Arial,Times New Roman" w:hAnsi="Cambria,Arial,Times New Roman" w:cs="Cambria,Arial,Times New Roman"/>
          <w:color w:val="000000" w:themeColor="text1"/>
          <w:sz w:val="24"/>
          <w:szCs w:val="24"/>
        </w:rPr>
      </w:pPr>
      <w:r w:rsidRPr="3B02512E">
        <w:rPr>
          <w:rFonts w:ascii="Cambria" w:eastAsia="Cambria" w:hAnsi="Cambria" w:cs="Cambria"/>
          <w:color w:val="000000" w:themeColor="text1"/>
          <w:sz w:val="24"/>
          <w:szCs w:val="24"/>
        </w:rPr>
        <w:t>To achieve excellence in Contract Management</w:t>
      </w:r>
    </w:p>
    <w:p w14:paraId="2412E1A3" w14:textId="4FA73519" w:rsidR="00F411AF" w:rsidRPr="0024042C" w:rsidRDefault="00F411AF" w:rsidP="00317BFF">
      <w:pPr>
        <w:spacing w:line="240" w:lineRule="auto"/>
        <w:ind w:right="268"/>
        <w:jc w:val="both"/>
        <w:rPr>
          <w:rFonts w:ascii="Cambria" w:eastAsia="Times New Roman" w:hAnsi="Cambria" w:cs="Arial"/>
          <w:iCs/>
          <w:color w:val="000000" w:themeColor="text1"/>
          <w:sz w:val="24"/>
          <w:szCs w:val="24"/>
        </w:rPr>
        <w:sectPr w:rsidR="00F411AF" w:rsidRPr="0024042C" w:rsidSect="00D04B6F">
          <w:headerReference w:type="even" r:id="rId32"/>
          <w:headerReference w:type="default" r:id="rId33"/>
          <w:footerReference w:type="default" r:id="rId34"/>
          <w:headerReference w:type="first" r:id="rId35"/>
          <w:pgSz w:w="11906" w:h="16838"/>
          <w:pgMar w:top="1440" w:right="1440" w:bottom="1440" w:left="1440" w:header="708" w:footer="708" w:gutter="0"/>
          <w:pgNumType w:start="1"/>
          <w:cols w:space="708"/>
          <w:docGrid w:linePitch="360"/>
        </w:sectPr>
      </w:pPr>
    </w:p>
    <w:p w14:paraId="0366FB84" w14:textId="77777777" w:rsidR="00BF0AC2" w:rsidRPr="006C2646" w:rsidRDefault="00BF0AC2" w:rsidP="00355CDE">
      <w:pPr>
        <w:pStyle w:val="Heading1"/>
        <w:numPr>
          <w:ilvl w:val="0"/>
          <w:numId w:val="2"/>
        </w:numPr>
        <w:ind w:left="0" w:hanging="567"/>
        <w:rPr>
          <w:rFonts w:eastAsia="Times New Roman"/>
          <w:color w:val="538135" w:themeColor="accent6" w:themeShade="BF"/>
        </w:rPr>
      </w:pPr>
      <w:bookmarkStart w:id="9" w:name="_Toc3543654"/>
      <w:r w:rsidRPr="006C2646">
        <w:rPr>
          <w:rFonts w:eastAsia="Times New Roman"/>
          <w:color w:val="538135" w:themeColor="accent6" w:themeShade="BF"/>
        </w:rPr>
        <w:lastRenderedPageBreak/>
        <w:t>Objectives</w:t>
      </w:r>
      <w:bookmarkEnd w:id="9"/>
      <w:r w:rsidRPr="006C2646">
        <w:rPr>
          <w:rFonts w:eastAsia="Times New Roman"/>
          <w:color w:val="538135" w:themeColor="accent6" w:themeShade="BF"/>
        </w:rPr>
        <w:t xml:space="preserve"> </w:t>
      </w:r>
    </w:p>
    <w:p w14:paraId="20CBAD81" w14:textId="77777777" w:rsidR="00355CDE" w:rsidRPr="006C2646" w:rsidRDefault="0003293F" w:rsidP="00BF0AC2">
      <w:pPr>
        <w:pStyle w:val="Heading2"/>
        <w:numPr>
          <w:ilvl w:val="1"/>
          <w:numId w:val="2"/>
        </w:numPr>
        <w:ind w:left="0" w:hanging="716"/>
        <w:rPr>
          <w:rFonts w:eastAsia="Times New Roman"/>
          <w:color w:val="538135" w:themeColor="accent6" w:themeShade="BF"/>
        </w:rPr>
      </w:pPr>
      <w:bookmarkStart w:id="10" w:name="_Toc3543655"/>
      <w:r w:rsidRPr="006C2646">
        <w:rPr>
          <w:rFonts w:eastAsia="Times New Roman"/>
          <w:color w:val="538135" w:themeColor="accent6" w:themeShade="BF"/>
        </w:rPr>
        <w:t xml:space="preserve">Corporate Procurement Plan </w:t>
      </w:r>
      <w:r w:rsidR="00355CDE" w:rsidRPr="006C2646">
        <w:rPr>
          <w:rFonts w:eastAsia="Times New Roman"/>
          <w:color w:val="538135" w:themeColor="accent6" w:themeShade="BF"/>
        </w:rPr>
        <w:t>Objectives</w:t>
      </w:r>
      <w:bookmarkEnd w:id="10"/>
    </w:p>
    <w:p w14:paraId="40CBEA55" w14:textId="77777777" w:rsidR="00652B7E" w:rsidRPr="00652B7E" w:rsidRDefault="00652B7E" w:rsidP="00652B7E">
      <w:pPr>
        <w:autoSpaceDE w:val="0"/>
        <w:autoSpaceDN w:val="0"/>
        <w:adjustRightInd w:val="0"/>
        <w:jc w:val="both"/>
        <w:rPr>
          <w:rFonts w:ascii="Cambria" w:eastAsia="Times New Roman" w:hAnsi="Cambria" w:cs="Arial"/>
          <w:iCs/>
          <w:color w:val="000000" w:themeColor="text1"/>
          <w:sz w:val="24"/>
          <w:szCs w:val="24"/>
        </w:rPr>
      </w:pPr>
      <w:r w:rsidRPr="00652B7E">
        <w:rPr>
          <w:rFonts w:ascii="Cambria" w:eastAsia="Times New Roman" w:hAnsi="Cambria" w:cs="Arial"/>
          <w:iCs/>
          <w:color w:val="000000" w:themeColor="text1"/>
          <w:sz w:val="24"/>
          <w:szCs w:val="24"/>
        </w:rPr>
        <w:t>The CPP</w:t>
      </w:r>
      <w:r w:rsidR="004C24BA">
        <w:rPr>
          <w:rStyle w:val="FootnoteReference"/>
          <w:rFonts w:ascii="Cambria" w:eastAsia="Times New Roman" w:hAnsi="Cambria" w:cs="Arial"/>
          <w:iCs/>
          <w:color w:val="000000" w:themeColor="text1"/>
          <w:sz w:val="24"/>
          <w:szCs w:val="24"/>
        </w:rPr>
        <w:footnoteReference w:id="2"/>
      </w:r>
      <w:r w:rsidRPr="00652B7E">
        <w:rPr>
          <w:rFonts w:ascii="Cambria" w:eastAsia="Times New Roman" w:hAnsi="Cambria" w:cs="Arial"/>
          <w:iCs/>
          <w:color w:val="000000" w:themeColor="text1"/>
          <w:sz w:val="24"/>
          <w:szCs w:val="24"/>
        </w:rPr>
        <w:t xml:space="preserve"> is a key tool in facilitating the national procurement model in identifying procurement priorities.</w:t>
      </w:r>
    </w:p>
    <w:p w14:paraId="69E988C2" w14:textId="77777777" w:rsidR="007F22E4" w:rsidRDefault="00652B7E" w:rsidP="00652B7E">
      <w:pPr>
        <w:autoSpaceDE w:val="0"/>
        <w:autoSpaceDN w:val="0"/>
        <w:adjustRightInd w:val="0"/>
        <w:jc w:val="both"/>
        <w:rPr>
          <w:rFonts w:ascii="Cambria" w:eastAsia="Times New Roman" w:hAnsi="Cambria" w:cs="Arial"/>
          <w:iCs/>
          <w:color w:val="000000" w:themeColor="text1"/>
          <w:sz w:val="24"/>
          <w:szCs w:val="24"/>
        </w:rPr>
      </w:pPr>
      <w:r w:rsidRPr="00652B7E">
        <w:rPr>
          <w:rFonts w:ascii="Cambria" w:eastAsia="Times New Roman" w:hAnsi="Cambria" w:cs="Arial"/>
          <w:iCs/>
          <w:color w:val="000000" w:themeColor="text1"/>
          <w:sz w:val="24"/>
          <w:szCs w:val="24"/>
        </w:rPr>
        <w:t>Through the OGP and the</w:t>
      </w:r>
      <w:r>
        <w:rPr>
          <w:rFonts w:ascii="Cambria" w:eastAsia="Times New Roman" w:hAnsi="Cambria" w:cs="Arial"/>
          <w:iCs/>
          <w:color w:val="000000" w:themeColor="text1"/>
          <w:sz w:val="24"/>
          <w:szCs w:val="24"/>
        </w:rPr>
        <w:t xml:space="preserve"> </w:t>
      </w:r>
      <w:r w:rsidR="00D5234F">
        <w:rPr>
          <w:rFonts w:ascii="Cambria" w:eastAsia="Times New Roman" w:hAnsi="Cambria" w:cs="Arial"/>
          <w:iCs/>
          <w:color w:val="000000" w:themeColor="text1"/>
          <w:sz w:val="24"/>
          <w:szCs w:val="24"/>
        </w:rPr>
        <w:t xml:space="preserve">four key sector </w:t>
      </w:r>
      <w:r w:rsidR="00D5234F" w:rsidRPr="00D5234F">
        <w:rPr>
          <w:rFonts w:ascii="Cambria" w:eastAsia="Times New Roman" w:hAnsi="Cambria" w:cs="Arial"/>
          <w:iCs/>
          <w:color w:val="000000" w:themeColor="text1"/>
          <w:sz w:val="24"/>
          <w:szCs w:val="24"/>
        </w:rPr>
        <w:t>procurement functions</w:t>
      </w:r>
      <w:r w:rsidRPr="00652B7E">
        <w:rPr>
          <w:rFonts w:ascii="Cambria" w:eastAsia="Times New Roman" w:hAnsi="Cambria" w:cs="Arial"/>
          <w:iCs/>
          <w:color w:val="000000" w:themeColor="text1"/>
          <w:sz w:val="24"/>
          <w:szCs w:val="24"/>
        </w:rPr>
        <w:t xml:space="preserve"> (Health, Defence, Education and Local Government), the Public Service speaks with "one voice" to the market for each category of expenditure, eliminating duplication and taking advantage of the scale of public procurement to best effect. This move is in line with best practice in the public and private sector and is part of the continuing reform programme being driven by the Department of Public Expenditure and Reform.</w:t>
      </w:r>
    </w:p>
    <w:p w14:paraId="3F305810" w14:textId="28A1754C" w:rsidR="00355CDE" w:rsidRDefault="00355CDE" w:rsidP="00E51FCD">
      <w:pPr>
        <w:spacing w:line="240" w:lineRule="auto"/>
        <w:ind w:right="266"/>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The </w:t>
      </w:r>
      <w:r w:rsidR="00E6282A">
        <w:rPr>
          <w:rFonts w:ascii="Cambria" w:eastAsia="Times New Roman" w:hAnsi="Cambria" w:cs="Arial"/>
          <w:iCs/>
          <w:color w:val="000000" w:themeColor="text1"/>
          <w:sz w:val="24"/>
          <w:szCs w:val="24"/>
        </w:rPr>
        <w:t xml:space="preserve">objectives of </w:t>
      </w:r>
      <w:r w:rsidR="00AA796D">
        <w:rPr>
          <w:rFonts w:ascii="Cambria" w:eastAsia="Times New Roman" w:hAnsi="Cambria" w:cs="Arial"/>
          <w:iCs/>
          <w:color w:val="000000" w:themeColor="text1"/>
          <w:sz w:val="24"/>
          <w:szCs w:val="24"/>
        </w:rPr>
        <w:t xml:space="preserve">WWETB </w:t>
      </w:r>
      <w:r w:rsidR="00267763">
        <w:rPr>
          <w:rFonts w:ascii="Cambria" w:eastAsia="Times New Roman" w:hAnsi="Cambria" w:cs="Arial"/>
          <w:iCs/>
          <w:color w:val="000000" w:themeColor="text1"/>
          <w:sz w:val="24"/>
          <w:szCs w:val="24"/>
        </w:rPr>
        <w:t>CPP</w:t>
      </w:r>
      <w:r w:rsidR="00E6282A">
        <w:rPr>
          <w:rFonts w:ascii="Cambria" w:eastAsia="Times New Roman" w:hAnsi="Cambria" w:cs="Arial"/>
          <w:iCs/>
          <w:color w:val="000000" w:themeColor="text1"/>
          <w:sz w:val="24"/>
          <w:szCs w:val="24"/>
        </w:rPr>
        <w:t xml:space="preserve"> </w:t>
      </w:r>
      <w:r w:rsidR="006A195A">
        <w:rPr>
          <w:rFonts w:ascii="Cambria" w:eastAsia="Times New Roman" w:hAnsi="Cambria" w:cs="Arial"/>
          <w:iCs/>
          <w:color w:val="000000" w:themeColor="text1"/>
          <w:sz w:val="24"/>
          <w:szCs w:val="24"/>
        </w:rPr>
        <w:t>and how they will be achieved are set out in the table below</w:t>
      </w:r>
      <w:r>
        <w:rPr>
          <w:rFonts w:ascii="Cambria" w:eastAsia="Times New Roman" w:hAnsi="Cambria" w:cs="Arial"/>
          <w:iCs/>
          <w:color w:val="000000" w:themeColor="text1"/>
          <w:sz w:val="24"/>
          <w:szCs w:val="24"/>
        </w:rPr>
        <w:t>:</w:t>
      </w:r>
    </w:p>
    <w:tbl>
      <w:tblPr>
        <w:tblStyle w:val="GridTable1Light-Accent61"/>
        <w:tblW w:w="0" w:type="auto"/>
        <w:tblLook w:val="04A0" w:firstRow="1" w:lastRow="0" w:firstColumn="1" w:lastColumn="0" w:noHBand="0" w:noVBand="1"/>
      </w:tblPr>
      <w:tblGrid>
        <w:gridCol w:w="4508"/>
        <w:gridCol w:w="4508"/>
      </w:tblGrid>
      <w:tr w:rsidR="006A195A" w:rsidRPr="002E283E" w14:paraId="43A8D352" w14:textId="77777777" w:rsidTr="6837C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CAF32A2" w14:textId="77777777" w:rsidR="006A195A" w:rsidRPr="002E283E" w:rsidRDefault="006A195A" w:rsidP="00567B20">
            <w:pPr>
              <w:pStyle w:val="Default"/>
              <w:spacing w:after="120"/>
              <w:rPr>
                <w:rFonts w:ascii="Cambria" w:eastAsia="Times New Roman" w:hAnsi="Cambria" w:cs="Arial"/>
                <w:iCs/>
                <w:color w:val="000000" w:themeColor="text1"/>
              </w:rPr>
            </w:pPr>
            <w:r w:rsidRPr="002E283E">
              <w:rPr>
                <w:rFonts w:ascii="Cambria" w:eastAsia="Times New Roman" w:hAnsi="Cambria" w:cs="Arial"/>
                <w:iCs/>
                <w:color w:val="000000" w:themeColor="text1"/>
              </w:rPr>
              <w:t>Objective</w:t>
            </w:r>
          </w:p>
        </w:tc>
        <w:tc>
          <w:tcPr>
            <w:tcW w:w="4508" w:type="dxa"/>
          </w:tcPr>
          <w:p w14:paraId="28363C02" w14:textId="17C38A7D" w:rsidR="006A195A" w:rsidRPr="002E283E" w:rsidRDefault="00A1624D" w:rsidP="00A1624D">
            <w:pPr>
              <w:spacing w:after="120"/>
              <w:ind w:right="266"/>
              <w:jc w:val="both"/>
              <w:cnfStyle w:val="100000000000" w:firstRow="1"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4"/>
                <w:szCs w:val="24"/>
              </w:rPr>
            </w:pPr>
            <w:r w:rsidRPr="002E283E">
              <w:rPr>
                <w:rFonts w:ascii="Cambria" w:eastAsia="Times New Roman" w:hAnsi="Cambria" w:cs="Arial"/>
                <w:iCs/>
                <w:color w:val="000000" w:themeColor="text1"/>
                <w:sz w:val="24"/>
                <w:szCs w:val="24"/>
              </w:rPr>
              <w:t xml:space="preserve">These objectives will be achieved in </w:t>
            </w:r>
            <w:r w:rsidR="00C820E0" w:rsidRPr="002E283E">
              <w:rPr>
                <w:rFonts w:ascii="Cambria" w:eastAsia="Times New Roman" w:hAnsi="Cambria" w:cs="Arial"/>
                <w:iCs/>
                <w:color w:val="000000" w:themeColor="text1"/>
                <w:sz w:val="24"/>
                <w:szCs w:val="24"/>
              </w:rPr>
              <w:t>several</w:t>
            </w:r>
            <w:r w:rsidRPr="002E283E">
              <w:rPr>
                <w:rFonts w:ascii="Cambria" w:eastAsia="Times New Roman" w:hAnsi="Cambria" w:cs="Arial"/>
                <w:iCs/>
                <w:color w:val="000000" w:themeColor="text1"/>
                <w:sz w:val="24"/>
                <w:szCs w:val="24"/>
              </w:rPr>
              <w:t xml:space="preserve"> ways including</w:t>
            </w:r>
          </w:p>
        </w:tc>
      </w:tr>
      <w:tr w:rsidR="006A195A" w:rsidRPr="002E283E" w14:paraId="39D1F22A" w14:textId="77777777" w:rsidTr="6837CE59">
        <w:tc>
          <w:tcPr>
            <w:cnfStyle w:val="001000000000" w:firstRow="0" w:lastRow="0" w:firstColumn="1" w:lastColumn="0" w:oddVBand="0" w:evenVBand="0" w:oddHBand="0" w:evenHBand="0" w:firstRowFirstColumn="0" w:firstRowLastColumn="0" w:lastRowFirstColumn="0" w:lastRowLastColumn="0"/>
            <w:tcW w:w="4508" w:type="dxa"/>
          </w:tcPr>
          <w:p w14:paraId="3EBFCC47" w14:textId="1BE502C2" w:rsidR="00567B20" w:rsidRPr="002E283E" w:rsidRDefault="006A195A"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achieve efficiencies and cost reduction through the procurement </w:t>
            </w:r>
            <w:r w:rsidR="00DC24E9" w:rsidRPr="002E283E">
              <w:rPr>
                <w:rFonts w:ascii="Cambria" w:eastAsia="Times New Roman" w:hAnsi="Cambria" w:cs="Arial"/>
                <w:iCs/>
                <w:color w:val="000000" w:themeColor="text1"/>
                <w:sz w:val="22"/>
                <w:szCs w:val="22"/>
              </w:rPr>
              <w:t>process.</w:t>
            </w:r>
            <w:r w:rsidRPr="002E283E">
              <w:rPr>
                <w:rFonts w:ascii="Cambria" w:eastAsia="Times New Roman" w:hAnsi="Cambria" w:cs="Arial"/>
                <w:iCs/>
                <w:color w:val="000000" w:themeColor="text1"/>
                <w:sz w:val="22"/>
                <w:szCs w:val="22"/>
              </w:rPr>
              <w:t xml:space="preserve"> </w:t>
            </w:r>
          </w:p>
          <w:p w14:paraId="5F0C9150" w14:textId="3BA77B02" w:rsidR="00267763" w:rsidRPr="002E283E" w:rsidRDefault="00267763"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achieve the </w:t>
            </w:r>
            <w:r w:rsidR="00357FDC">
              <w:rPr>
                <w:rFonts w:ascii="Cambria" w:eastAsia="Times New Roman" w:hAnsi="Cambria" w:cs="Arial"/>
                <w:iCs/>
                <w:color w:val="000000" w:themeColor="text1"/>
                <w:sz w:val="22"/>
                <w:szCs w:val="22"/>
              </w:rPr>
              <w:t>ETB</w:t>
            </w:r>
            <w:r w:rsidRPr="002E283E">
              <w:rPr>
                <w:rFonts w:ascii="Cambria" w:eastAsia="Times New Roman" w:hAnsi="Cambria" w:cs="Arial"/>
                <w:iCs/>
                <w:color w:val="000000" w:themeColor="text1"/>
                <w:sz w:val="22"/>
                <w:szCs w:val="22"/>
              </w:rPr>
              <w:t xml:space="preserve"> strategy by aligning </w:t>
            </w:r>
            <w:r w:rsidR="00A91731">
              <w:rPr>
                <w:rFonts w:ascii="Cambria" w:eastAsia="Times New Roman" w:hAnsi="Cambria" w:cs="Arial"/>
                <w:iCs/>
                <w:color w:val="000000" w:themeColor="text1"/>
                <w:sz w:val="22"/>
                <w:szCs w:val="22"/>
              </w:rPr>
              <w:t xml:space="preserve"> </w:t>
            </w:r>
            <w:r w:rsidRPr="002E283E">
              <w:rPr>
                <w:rFonts w:ascii="Cambria" w:eastAsia="Times New Roman" w:hAnsi="Cambria" w:cs="Arial"/>
                <w:iCs/>
                <w:color w:val="000000" w:themeColor="text1"/>
                <w:sz w:val="22"/>
                <w:szCs w:val="22"/>
              </w:rPr>
              <w:t xml:space="preserve"> objectives </w:t>
            </w:r>
            <w:r w:rsidR="00A91731">
              <w:rPr>
                <w:rFonts w:ascii="Cambria" w:eastAsia="Times New Roman" w:hAnsi="Cambria" w:cs="Arial"/>
                <w:iCs/>
                <w:color w:val="000000" w:themeColor="text1"/>
                <w:sz w:val="22"/>
                <w:szCs w:val="22"/>
              </w:rPr>
              <w:t>an</w:t>
            </w:r>
            <w:r w:rsidRPr="002E283E">
              <w:rPr>
                <w:rFonts w:ascii="Cambria" w:eastAsia="Times New Roman" w:hAnsi="Cambria" w:cs="Arial"/>
                <w:iCs/>
                <w:color w:val="000000" w:themeColor="text1"/>
                <w:sz w:val="22"/>
                <w:szCs w:val="22"/>
              </w:rPr>
              <w:t>d procurement requirements</w:t>
            </w:r>
            <w:r w:rsidR="00DC24E9">
              <w:rPr>
                <w:rFonts w:ascii="Cambria" w:eastAsia="Times New Roman" w:hAnsi="Cambria" w:cs="Arial"/>
                <w:iCs/>
                <w:color w:val="000000" w:themeColor="text1"/>
                <w:sz w:val="22"/>
                <w:szCs w:val="22"/>
              </w:rPr>
              <w:t>.</w:t>
            </w:r>
          </w:p>
          <w:p w14:paraId="002F9BE2" w14:textId="68D8ADFB" w:rsidR="0043268C" w:rsidRPr="002E283E" w:rsidRDefault="00567B20"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increase the proportion of spend with contracted suppliers</w:t>
            </w:r>
            <w:r w:rsidR="00407D05">
              <w:rPr>
                <w:rFonts w:ascii="Cambria" w:eastAsia="Times New Roman" w:hAnsi="Cambria" w:cs="Arial"/>
                <w:iCs/>
                <w:color w:val="000000" w:themeColor="text1"/>
                <w:sz w:val="22"/>
                <w:szCs w:val="22"/>
              </w:rPr>
              <w:t xml:space="preserve"> </w:t>
            </w:r>
            <w:r w:rsidR="00A55721">
              <w:rPr>
                <w:rFonts w:ascii="Cambria" w:eastAsia="Times New Roman" w:hAnsi="Cambria" w:cs="Arial"/>
                <w:iCs/>
                <w:color w:val="000000" w:themeColor="text1"/>
                <w:sz w:val="22"/>
                <w:szCs w:val="22"/>
              </w:rPr>
              <w:t>drawn from</w:t>
            </w:r>
            <w:r w:rsidR="00407D05">
              <w:rPr>
                <w:rFonts w:ascii="Cambria" w:eastAsia="Times New Roman" w:hAnsi="Cambria" w:cs="Arial"/>
                <w:iCs/>
                <w:color w:val="000000" w:themeColor="text1"/>
                <w:sz w:val="22"/>
                <w:szCs w:val="22"/>
              </w:rPr>
              <w:t xml:space="preserve"> national frameworks</w:t>
            </w:r>
            <w:r w:rsidR="00DC24E9">
              <w:rPr>
                <w:rFonts w:ascii="Cambria" w:eastAsia="Times New Roman" w:hAnsi="Cambria" w:cs="Arial"/>
                <w:iCs/>
                <w:color w:val="000000" w:themeColor="text1"/>
                <w:sz w:val="22"/>
                <w:szCs w:val="22"/>
              </w:rPr>
              <w:t>.</w:t>
            </w:r>
          </w:p>
          <w:p w14:paraId="7BE0B484" w14:textId="77777777" w:rsidR="00201950" w:rsidRPr="00201950" w:rsidRDefault="0043268C"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ensure compliance with all relevant policies and procedures</w:t>
            </w:r>
            <w:r w:rsidR="00DC24E9">
              <w:rPr>
                <w:rFonts w:ascii="Cambria" w:eastAsia="Times New Roman" w:hAnsi="Cambria" w:cs="Arial"/>
                <w:iCs/>
                <w:color w:val="000000" w:themeColor="text1"/>
                <w:sz w:val="22"/>
                <w:szCs w:val="22"/>
              </w:rPr>
              <w:t>.</w:t>
            </w:r>
            <w:r w:rsidR="00201950">
              <w:rPr>
                <w:rFonts w:ascii="Cambria" w:eastAsia="Times New Roman" w:hAnsi="Cambria" w:cs="Arial"/>
                <w:iCs/>
                <w:color w:val="000000" w:themeColor="text1"/>
                <w:sz w:val="22"/>
                <w:szCs w:val="22"/>
              </w:rPr>
              <w:br/>
            </w:r>
          </w:p>
          <w:p w14:paraId="62649256" w14:textId="72CE3EC2" w:rsidR="00201950" w:rsidRPr="003F09FC" w:rsidRDefault="00201950" w:rsidP="00201950">
            <w:pPr>
              <w:numPr>
                <w:ilvl w:val="0"/>
                <w:numId w:val="14"/>
              </w:numPr>
              <w:autoSpaceDE w:val="0"/>
              <w:autoSpaceDN w:val="0"/>
              <w:adjustRightInd w:val="0"/>
              <w:spacing w:after="120"/>
              <w:ind w:left="284" w:hanging="284"/>
              <w:rPr>
                <w:rFonts w:ascii="Cambria" w:eastAsia="Times New Roman" w:hAnsi="Cambria" w:cs="Arial"/>
                <w:iCs/>
                <w:color w:val="000000" w:themeColor="text1"/>
              </w:rPr>
            </w:pPr>
            <w:r w:rsidRPr="00201950">
              <w:rPr>
                <w:rFonts w:ascii="Cambria" w:eastAsia="Times New Roman" w:hAnsi="Cambria" w:cs="Arial"/>
                <w:iCs/>
                <w:color w:val="000000" w:themeColor="text1"/>
              </w:rPr>
              <w:t xml:space="preserve">increase SME participation in public procurement </w:t>
            </w:r>
            <w:r w:rsidR="00680311" w:rsidRPr="00201950">
              <w:rPr>
                <w:rFonts w:ascii="Cambria" w:eastAsia="Times New Roman" w:hAnsi="Cambria" w:cs="Arial"/>
                <w:iCs/>
                <w:color w:val="000000" w:themeColor="text1"/>
              </w:rPr>
              <w:t>WWETB</w:t>
            </w:r>
            <w:r w:rsidRPr="00201950">
              <w:rPr>
                <w:rFonts w:ascii="Cambria" w:eastAsia="Times New Roman" w:hAnsi="Cambria" w:cs="Arial"/>
                <w:iCs/>
                <w:color w:val="000000" w:themeColor="text1"/>
              </w:rPr>
              <w:t xml:space="preserve"> tender competitions and where possible EPS and OGP frameworks;</w:t>
            </w:r>
            <w:r w:rsidRPr="00201950">
              <w:rPr>
                <w:rFonts w:ascii="Cambria" w:eastAsia="Times New Roman" w:hAnsi="Cambria" w:cs="Arial"/>
                <w:iCs/>
                <w:color w:val="000000" w:themeColor="text1"/>
              </w:rPr>
              <w:br/>
            </w:r>
            <w:r w:rsidR="003F09FC">
              <w:rPr>
                <w:rFonts w:ascii="Cambria" w:eastAsia="Times New Roman" w:hAnsi="Cambria" w:cs="Arial"/>
                <w:iCs/>
                <w:color w:val="000000" w:themeColor="text1"/>
              </w:rPr>
              <w:br/>
            </w:r>
            <w:r w:rsidR="003F09FC">
              <w:rPr>
                <w:rFonts w:ascii="Cambria" w:eastAsia="Times New Roman" w:hAnsi="Cambria" w:cs="Arial"/>
                <w:iCs/>
                <w:color w:val="000000" w:themeColor="text1"/>
              </w:rPr>
              <w:br/>
            </w:r>
            <w:r w:rsidR="003F09FC">
              <w:rPr>
                <w:rFonts w:ascii="Cambria" w:eastAsia="Times New Roman" w:hAnsi="Cambria" w:cs="Arial"/>
                <w:iCs/>
                <w:color w:val="000000" w:themeColor="text1"/>
              </w:rPr>
              <w:br/>
            </w:r>
            <w:r w:rsidR="003F09FC">
              <w:rPr>
                <w:rFonts w:ascii="Cambria" w:eastAsia="Times New Roman" w:hAnsi="Cambria" w:cs="Arial"/>
                <w:iCs/>
                <w:color w:val="000000" w:themeColor="text1"/>
              </w:rPr>
              <w:br/>
            </w:r>
          </w:p>
          <w:p w14:paraId="3D7BDD35" w14:textId="4873E95E" w:rsidR="006A195A" w:rsidRPr="002E283E" w:rsidRDefault="00201950"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Pr>
                <w:rFonts w:ascii="Cambria" w:eastAsia="Times New Roman" w:hAnsi="Cambria" w:cs="Arial"/>
                <w:iCs/>
                <w:color w:val="000000" w:themeColor="text1"/>
                <w:sz w:val="22"/>
                <w:szCs w:val="22"/>
              </w:rPr>
              <w:t>encourage and support Green Public Procurement (GPP).</w:t>
            </w:r>
            <w:r>
              <w:rPr>
                <w:rFonts w:ascii="Cambria" w:eastAsia="Times New Roman" w:hAnsi="Cambria" w:cs="Arial"/>
                <w:iCs/>
                <w:color w:val="000000" w:themeColor="text1"/>
                <w:sz w:val="22"/>
                <w:szCs w:val="22"/>
              </w:rPr>
              <w:br/>
            </w:r>
            <w:r>
              <w:rPr>
                <w:rFonts w:ascii="Cambria" w:eastAsia="Times New Roman" w:hAnsi="Cambria" w:cs="Arial"/>
                <w:iCs/>
                <w:color w:val="000000" w:themeColor="text1"/>
                <w:sz w:val="22"/>
                <w:szCs w:val="22"/>
              </w:rPr>
              <w:br/>
            </w:r>
          </w:p>
        </w:tc>
        <w:tc>
          <w:tcPr>
            <w:tcW w:w="4508" w:type="dxa"/>
          </w:tcPr>
          <w:p w14:paraId="53E20542" w14:textId="5B552F3C" w:rsidR="006A195A" w:rsidRPr="002E283E" w:rsidRDefault="005669D8" w:rsidP="0043268C">
            <w:pPr>
              <w:pStyle w:val="Default"/>
              <w:numPr>
                <w:ilvl w:val="0"/>
                <w:numId w:val="14"/>
              </w:numPr>
              <w:spacing w:after="120"/>
              <w:ind w:left="198" w:right="266" w:hanging="215"/>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by t</w:t>
            </w:r>
            <w:r w:rsidR="006A195A" w:rsidRPr="002E283E">
              <w:rPr>
                <w:rFonts w:ascii="Cambria" w:eastAsia="Times New Roman" w:hAnsi="Cambria" w:cs="Arial"/>
                <w:iCs/>
                <w:color w:val="000000" w:themeColor="text1"/>
                <w:sz w:val="22"/>
                <w:szCs w:val="22"/>
              </w:rPr>
              <w:t>aking a strategic approach to procurement</w:t>
            </w:r>
            <w:r w:rsidR="00201950">
              <w:rPr>
                <w:rFonts w:ascii="Cambria" w:eastAsia="Times New Roman" w:hAnsi="Cambria" w:cs="Arial"/>
                <w:iCs/>
                <w:color w:val="000000" w:themeColor="text1"/>
                <w:sz w:val="22"/>
                <w:szCs w:val="22"/>
              </w:rPr>
              <w:t>.</w:t>
            </w:r>
            <w:r w:rsidRPr="002E283E">
              <w:rPr>
                <w:rFonts w:ascii="Cambria" w:eastAsia="Times New Roman" w:hAnsi="Cambria" w:cs="Arial"/>
                <w:iCs/>
                <w:color w:val="000000" w:themeColor="text1"/>
                <w:sz w:val="22"/>
                <w:szCs w:val="22"/>
              </w:rPr>
              <w:t xml:space="preserve"> </w:t>
            </w:r>
          </w:p>
          <w:p w14:paraId="20F09663" w14:textId="5E2557C2" w:rsidR="0043268C" w:rsidRPr="002E283E" w:rsidRDefault="0043268C" w:rsidP="00421CF0">
            <w:pPr>
              <w:pStyle w:val="Default"/>
              <w:numPr>
                <w:ilvl w:val="0"/>
                <w:numId w:val="14"/>
              </w:numPr>
              <w:spacing w:after="120"/>
              <w:ind w:left="198" w:right="266" w:hanging="215"/>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by ensuring compliance with all relevant policies and procedures</w:t>
            </w:r>
            <w:r w:rsidR="00201950">
              <w:rPr>
                <w:rFonts w:ascii="Cambria" w:eastAsia="Times New Roman" w:hAnsi="Cambria" w:cs="Arial"/>
                <w:iCs/>
                <w:color w:val="000000" w:themeColor="text1"/>
                <w:sz w:val="22"/>
                <w:szCs w:val="22"/>
              </w:rPr>
              <w:t>.</w:t>
            </w:r>
            <w:r w:rsidRPr="002E283E">
              <w:rPr>
                <w:rFonts w:ascii="Cambria" w:eastAsia="Times New Roman" w:hAnsi="Cambria" w:cs="Arial"/>
                <w:iCs/>
                <w:color w:val="000000" w:themeColor="text1"/>
                <w:sz w:val="22"/>
                <w:szCs w:val="22"/>
              </w:rPr>
              <w:t xml:space="preserve"> </w:t>
            </w:r>
          </w:p>
          <w:p w14:paraId="48C60C89" w14:textId="56383F82" w:rsidR="00F772AD" w:rsidRPr="002E283E" w:rsidRDefault="6837CE59" w:rsidP="6837CE59">
            <w:pPr>
              <w:pStyle w:val="Default"/>
              <w:numPr>
                <w:ilvl w:val="0"/>
                <w:numId w:val="14"/>
              </w:numPr>
              <w:spacing w:after="120"/>
              <w:ind w:left="198" w:right="266" w:hanging="215"/>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color w:val="000000" w:themeColor="text1"/>
                <w:sz w:val="22"/>
                <w:szCs w:val="22"/>
              </w:rPr>
            </w:pPr>
            <w:r w:rsidRPr="6837CE59">
              <w:rPr>
                <w:rFonts w:ascii="Cambria" w:eastAsia="Times New Roman" w:hAnsi="Cambria" w:cs="Arial"/>
                <w:color w:val="000000" w:themeColor="text1"/>
                <w:sz w:val="22"/>
                <w:szCs w:val="22"/>
              </w:rPr>
              <w:t xml:space="preserve">by </w:t>
            </w:r>
            <w:r w:rsidR="00CC531E">
              <w:rPr>
                <w:rFonts w:ascii="Cambria" w:eastAsia="Times New Roman" w:hAnsi="Cambria" w:cs="Arial"/>
                <w:color w:val="000000" w:themeColor="text1"/>
                <w:sz w:val="22"/>
                <w:szCs w:val="22"/>
              </w:rPr>
              <w:t>WW</w:t>
            </w:r>
            <w:r w:rsidRPr="6837CE59">
              <w:rPr>
                <w:rFonts w:ascii="Cambria" w:eastAsia="Times New Roman" w:hAnsi="Cambria" w:cs="Arial"/>
                <w:color w:val="000000" w:themeColor="text1"/>
                <w:sz w:val="22"/>
                <w:szCs w:val="22"/>
              </w:rPr>
              <w:t xml:space="preserve">ETB procurement personnel engaging with the OGP for their procurement solutions; and </w:t>
            </w:r>
          </w:p>
          <w:p w14:paraId="5EF7FA1C" w14:textId="77777777" w:rsidR="005669D8" w:rsidRDefault="00F772AD" w:rsidP="00A55721">
            <w:pPr>
              <w:pStyle w:val="Default"/>
              <w:numPr>
                <w:ilvl w:val="0"/>
                <w:numId w:val="14"/>
              </w:numPr>
              <w:spacing w:after="120"/>
              <w:ind w:left="198" w:right="266" w:hanging="215"/>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informing budget holders of the </w:t>
            </w:r>
            <w:r w:rsidR="00A55721">
              <w:rPr>
                <w:rFonts w:ascii="Cambria" w:eastAsia="Times New Roman" w:hAnsi="Cambria" w:cs="Arial"/>
                <w:iCs/>
                <w:color w:val="000000" w:themeColor="text1"/>
                <w:sz w:val="22"/>
                <w:szCs w:val="22"/>
              </w:rPr>
              <w:t>framework agreements and contracts</w:t>
            </w:r>
            <w:r w:rsidR="00A55721" w:rsidRPr="002E283E">
              <w:rPr>
                <w:rFonts w:ascii="Cambria" w:eastAsia="Times New Roman" w:hAnsi="Cambria" w:cs="Arial"/>
                <w:iCs/>
                <w:color w:val="000000" w:themeColor="text1"/>
                <w:sz w:val="22"/>
                <w:szCs w:val="22"/>
              </w:rPr>
              <w:t xml:space="preserve"> </w:t>
            </w:r>
            <w:r w:rsidR="00C50173" w:rsidRPr="002E283E">
              <w:rPr>
                <w:rFonts w:ascii="Cambria" w:eastAsia="Times New Roman" w:hAnsi="Cambria" w:cs="Arial"/>
                <w:iCs/>
                <w:color w:val="000000" w:themeColor="text1"/>
                <w:sz w:val="22"/>
                <w:szCs w:val="22"/>
              </w:rPr>
              <w:t xml:space="preserve">that are </w:t>
            </w:r>
            <w:r w:rsidR="00A55721">
              <w:rPr>
                <w:rFonts w:ascii="Cambria" w:eastAsia="Times New Roman" w:hAnsi="Cambria" w:cs="Arial"/>
                <w:iCs/>
                <w:color w:val="000000" w:themeColor="text1"/>
                <w:sz w:val="22"/>
                <w:szCs w:val="22"/>
              </w:rPr>
              <w:t>available</w:t>
            </w:r>
            <w:r w:rsidR="005669D8" w:rsidRPr="002E283E">
              <w:rPr>
                <w:rFonts w:ascii="Cambria" w:eastAsia="Times New Roman" w:hAnsi="Cambria" w:cs="Arial"/>
                <w:iCs/>
                <w:color w:val="000000" w:themeColor="text1"/>
                <w:sz w:val="22"/>
                <w:szCs w:val="22"/>
              </w:rPr>
              <w:t>.</w:t>
            </w:r>
            <w:r w:rsidR="0043268C" w:rsidRPr="002E283E">
              <w:rPr>
                <w:rFonts w:ascii="Cambria" w:eastAsia="Times New Roman" w:hAnsi="Cambria" w:cs="Arial"/>
                <w:iCs/>
                <w:color w:val="000000" w:themeColor="text1"/>
                <w:sz w:val="22"/>
                <w:szCs w:val="22"/>
              </w:rPr>
              <w:t xml:space="preserve"> </w:t>
            </w:r>
          </w:p>
          <w:p w14:paraId="6A42FE27" w14:textId="4B28C6B6" w:rsidR="00201950" w:rsidRDefault="00201950" w:rsidP="00201950">
            <w:pPr>
              <w:pStyle w:val="Default"/>
              <w:numPr>
                <w:ilvl w:val="0"/>
                <w:numId w:val="14"/>
              </w:numPr>
              <w:spacing w:after="120"/>
              <w:ind w:left="198" w:right="266" w:hanging="215"/>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Pr>
                <w:rFonts w:ascii="Cambria" w:eastAsia="Times New Roman" w:hAnsi="Cambria" w:cs="Arial"/>
                <w:iCs/>
                <w:color w:val="000000" w:themeColor="text1"/>
                <w:sz w:val="22"/>
                <w:szCs w:val="22"/>
              </w:rPr>
              <w:t>hosting Supplier Workshops in assisting how to register on e-tenders and providing general information of requirements for tenders. Providing feedback to OGP re current frameworks also.</w:t>
            </w:r>
          </w:p>
          <w:p w14:paraId="765BFE5E" w14:textId="43AB625F" w:rsidR="003F09FC" w:rsidRDefault="003F09FC" w:rsidP="003F09FC">
            <w:pPr>
              <w:pStyle w:val="Default"/>
              <w:numPr>
                <w:ilvl w:val="0"/>
                <w:numId w:val="14"/>
              </w:numPr>
              <w:spacing w:after="120"/>
              <w:ind w:left="198" w:right="266" w:hanging="215"/>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Pr>
                <w:rFonts w:ascii="Cambria" w:eastAsia="Times New Roman" w:hAnsi="Cambria" w:cs="Arial"/>
                <w:iCs/>
                <w:color w:val="000000" w:themeColor="text1"/>
                <w:sz w:val="22"/>
                <w:szCs w:val="22"/>
              </w:rPr>
              <w:t>Utilising Dynamic Purchasing Frameworks and Panels encourage SME participation and value for money.</w:t>
            </w:r>
          </w:p>
          <w:p w14:paraId="70DBC2ED" w14:textId="3352E449" w:rsidR="00201950" w:rsidRPr="002E283E" w:rsidRDefault="00201950" w:rsidP="00A55721">
            <w:pPr>
              <w:pStyle w:val="Default"/>
              <w:numPr>
                <w:ilvl w:val="0"/>
                <w:numId w:val="14"/>
              </w:numPr>
              <w:spacing w:after="120"/>
              <w:ind w:left="198" w:right="266" w:hanging="215"/>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Pr>
                <w:rFonts w:ascii="Cambria" w:eastAsia="Times New Roman" w:hAnsi="Cambria" w:cs="Arial"/>
                <w:iCs/>
                <w:color w:val="000000" w:themeColor="text1"/>
                <w:sz w:val="22"/>
                <w:szCs w:val="22"/>
              </w:rPr>
              <w:t>sourcing products/services that make good economic and environmental sense and comply with EU regulations. Assign marks under award criteria for green initiatives where appropriate.</w:t>
            </w:r>
          </w:p>
        </w:tc>
      </w:tr>
      <w:tr w:rsidR="006A195A" w:rsidRPr="002E283E" w14:paraId="36C56ED1" w14:textId="77777777" w:rsidTr="6837CE59">
        <w:tc>
          <w:tcPr>
            <w:cnfStyle w:val="001000000000" w:firstRow="0" w:lastRow="0" w:firstColumn="1" w:lastColumn="0" w:oddVBand="0" w:evenVBand="0" w:oddHBand="0" w:evenHBand="0" w:firstRowFirstColumn="0" w:firstRowLastColumn="0" w:lastRowFirstColumn="0" w:lastRowLastColumn="0"/>
            <w:tcW w:w="4508" w:type="dxa"/>
          </w:tcPr>
          <w:p w14:paraId="4643F6AC" w14:textId="4BAE229E" w:rsidR="006A195A" w:rsidRPr="002E283E" w:rsidRDefault="006A195A"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lastRenderedPageBreak/>
              <w:t xml:space="preserve">enhance leadership, governance, </w:t>
            </w:r>
            <w:r w:rsidR="001008DD" w:rsidRPr="002E283E">
              <w:rPr>
                <w:rFonts w:ascii="Cambria" w:eastAsia="Times New Roman" w:hAnsi="Cambria" w:cs="Arial"/>
                <w:iCs/>
                <w:color w:val="000000" w:themeColor="text1"/>
                <w:sz w:val="22"/>
                <w:szCs w:val="22"/>
              </w:rPr>
              <w:t>awareness,</w:t>
            </w:r>
            <w:r w:rsidRPr="002E283E">
              <w:rPr>
                <w:rFonts w:ascii="Cambria" w:eastAsia="Times New Roman" w:hAnsi="Cambria" w:cs="Arial"/>
                <w:iCs/>
                <w:color w:val="000000" w:themeColor="text1"/>
                <w:sz w:val="22"/>
                <w:szCs w:val="22"/>
              </w:rPr>
              <w:t xml:space="preserve"> and skills within the procurement function</w:t>
            </w:r>
            <w:r w:rsidR="00201950">
              <w:rPr>
                <w:rFonts w:ascii="Cambria" w:eastAsia="Times New Roman" w:hAnsi="Cambria" w:cs="Arial"/>
                <w:iCs/>
                <w:color w:val="000000" w:themeColor="text1"/>
                <w:sz w:val="22"/>
                <w:szCs w:val="22"/>
              </w:rPr>
              <w:t>.</w:t>
            </w:r>
          </w:p>
          <w:p w14:paraId="385AEDEA" w14:textId="60040702" w:rsidR="00A84D94" w:rsidRPr="002E283E" w:rsidRDefault="00A84D94"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support an efficient procurement function </w:t>
            </w:r>
            <w:r w:rsidR="00713153">
              <w:rPr>
                <w:rFonts w:ascii="Cambria" w:eastAsia="Times New Roman" w:hAnsi="Cambria" w:cs="Arial"/>
                <w:iCs/>
                <w:color w:val="000000" w:themeColor="text1"/>
                <w:sz w:val="22"/>
                <w:szCs w:val="22"/>
              </w:rPr>
              <w:t xml:space="preserve">across </w:t>
            </w:r>
            <w:r w:rsidR="007D4D0F">
              <w:rPr>
                <w:rFonts w:ascii="Cambria" w:eastAsia="Times New Roman" w:hAnsi="Cambria" w:cs="Arial"/>
                <w:iCs/>
                <w:color w:val="000000" w:themeColor="text1"/>
                <w:sz w:val="22"/>
                <w:szCs w:val="22"/>
              </w:rPr>
              <w:t>the organisation</w:t>
            </w:r>
            <w:r w:rsidR="00201950">
              <w:rPr>
                <w:rFonts w:ascii="Cambria" w:eastAsia="Times New Roman" w:hAnsi="Cambria" w:cs="Arial"/>
                <w:iCs/>
                <w:color w:val="000000" w:themeColor="text1"/>
                <w:sz w:val="22"/>
                <w:szCs w:val="22"/>
              </w:rPr>
              <w:t>.</w:t>
            </w:r>
          </w:p>
        </w:tc>
        <w:tc>
          <w:tcPr>
            <w:tcW w:w="4508" w:type="dxa"/>
          </w:tcPr>
          <w:p w14:paraId="13660426" w14:textId="77777777" w:rsidR="00A1624D" w:rsidRPr="002E283E" w:rsidRDefault="005669D8" w:rsidP="00A1624D">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providing appropriate </w:t>
            </w:r>
            <w:r w:rsidR="00A84D94" w:rsidRPr="002E283E">
              <w:rPr>
                <w:rFonts w:ascii="Cambria" w:eastAsia="Times New Roman" w:hAnsi="Cambria" w:cs="Arial"/>
                <w:iCs/>
                <w:color w:val="000000" w:themeColor="text1"/>
                <w:sz w:val="22"/>
                <w:szCs w:val="22"/>
              </w:rPr>
              <w:t xml:space="preserve">and periodic </w:t>
            </w:r>
            <w:r w:rsidRPr="002E283E">
              <w:rPr>
                <w:rFonts w:ascii="Cambria" w:eastAsia="Times New Roman" w:hAnsi="Cambria" w:cs="Arial"/>
                <w:iCs/>
                <w:color w:val="000000" w:themeColor="text1"/>
                <w:sz w:val="22"/>
                <w:szCs w:val="22"/>
              </w:rPr>
              <w:t xml:space="preserve">training to </w:t>
            </w:r>
            <w:r w:rsidR="004A78D3" w:rsidRPr="002E283E">
              <w:rPr>
                <w:rFonts w:ascii="Cambria" w:eastAsia="Times New Roman" w:hAnsi="Cambria" w:cs="Arial"/>
                <w:iCs/>
                <w:color w:val="000000" w:themeColor="text1"/>
                <w:sz w:val="22"/>
                <w:szCs w:val="22"/>
              </w:rPr>
              <w:t>budget holders o</w:t>
            </w:r>
            <w:r w:rsidRPr="002E283E">
              <w:rPr>
                <w:rFonts w:ascii="Cambria" w:eastAsia="Times New Roman" w:hAnsi="Cambria" w:cs="Arial"/>
                <w:iCs/>
                <w:color w:val="000000" w:themeColor="text1"/>
                <w:sz w:val="22"/>
                <w:szCs w:val="22"/>
              </w:rPr>
              <w:t>n procurement</w:t>
            </w:r>
            <w:r w:rsidR="000C7591" w:rsidRPr="002E283E">
              <w:rPr>
                <w:rFonts w:ascii="Cambria" w:eastAsia="Times New Roman" w:hAnsi="Cambria" w:cs="Arial"/>
                <w:iCs/>
                <w:color w:val="000000" w:themeColor="text1"/>
                <w:sz w:val="22"/>
                <w:szCs w:val="22"/>
              </w:rPr>
              <w:t xml:space="preserve"> policies, </w:t>
            </w:r>
            <w:proofErr w:type="gramStart"/>
            <w:r w:rsidR="000C7591" w:rsidRPr="002E283E">
              <w:rPr>
                <w:rFonts w:ascii="Cambria" w:eastAsia="Times New Roman" w:hAnsi="Cambria" w:cs="Arial"/>
                <w:iCs/>
                <w:color w:val="000000" w:themeColor="text1"/>
                <w:sz w:val="22"/>
                <w:szCs w:val="22"/>
              </w:rPr>
              <w:t>procedures</w:t>
            </w:r>
            <w:proofErr w:type="gramEnd"/>
            <w:r w:rsidR="000C7591" w:rsidRPr="002E283E">
              <w:rPr>
                <w:rFonts w:ascii="Cambria" w:eastAsia="Times New Roman" w:hAnsi="Cambria" w:cs="Arial"/>
                <w:iCs/>
                <w:color w:val="000000" w:themeColor="text1"/>
                <w:sz w:val="22"/>
                <w:szCs w:val="22"/>
              </w:rPr>
              <w:t xml:space="preserve"> and best practice</w:t>
            </w:r>
            <w:r w:rsidR="00A1624D" w:rsidRPr="002E283E">
              <w:rPr>
                <w:rFonts w:ascii="Cambria" w:eastAsia="Times New Roman" w:hAnsi="Cambria" w:cs="Arial"/>
                <w:iCs/>
                <w:color w:val="000000" w:themeColor="text1"/>
                <w:sz w:val="22"/>
                <w:szCs w:val="22"/>
              </w:rPr>
              <w:t>; and</w:t>
            </w:r>
          </w:p>
          <w:p w14:paraId="4BB9ECFC" w14:textId="77777777" w:rsidR="00A84D94" w:rsidRPr="002E283E" w:rsidRDefault="00A1624D" w:rsidP="00A84D94">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by</w:t>
            </w:r>
            <w:r w:rsidR="005669D8" w:rsidRPr="002E283E">
              <w:rPr>
                <w:rFonts w:ascii="Cambria" w:eastAsia="Times New Roman" w:hAnsi="Cambria" w:cs="Arial"/>
                <w:iCs/>
                <w:color w:val="000000" w:themeColor="text1"/>
                <w:sz w:val="22"/>
                <w:szCs w:val="22"/>
              </w:rPr>
              <w:t xml:space="preserve"> </w:t>
            </w:r>
            <w:r w:rsidR="00A84D94" w:rsidRPr="002E283E">
              <w:rPr>
                <w:rFonts w:ascii="Cambria" w:eastAsia="Times New Roman" w:hAnsi="Cambria" w:cs="Arial"/>
                <w:iCs/>
                <w:color w:val="000000" w:themeColor="text1"/>
                <w:sz w:val="22"/>
                <w:szCs w:val="22"/>
              </w:rPr>
              <w:t>engaging budget holders with the development and implementation of</w:t>
            </w:r>
            <w:r w:rsidRPr="002E283E">
              <w:rPr>
                <w:rFonts w:ascii="Cambria" w:eastAsia="Times New Roman" w:hAnsi="Cambria" w:cs="Arial"/>
                <w:iCs/>
                <w:color w:val="000000" w:themeColor="text1"/>
                <w:sz w:val="22"/>
                <w:szCs w:val="22"/>
              </w:rPr>
              <w:t xml:space="preserve"> the Corporate Procurement Planning process.</w:t>
            </w:r>
          </w:p>
        </w:tc>
      </w:tr>
      <w:tr w:rsidR="006A195A" w:rsidRPr="002E283E" w14:paraId="2BC73DDE" w14:textId="77777777" w:rsidTr="6837CE59">
        <w:tc>
          <w:tcPr>
            <w:cnfStyle w:val="001000000000" w:firstRow="0" w:lastRow="0" w:firstColumn="1" w:lastColumn="0" w:oddVBand="0" w:evenVBand="0" w:oddHBand="0" w:evenHBand="0" w:firstRowFirstColumn="0" w:firstRowLastColumn="0" w:lastRowFirstColumn="0" w:lastRowLastColumn="0"/>
            <w:tcW w:w="4508" w:type="dxa"/>
          </w:tcPr>
          <w:p w14:paraId="4F3917A6" w14:textId="6868A4EB" w:rsidR="006A195A" w:rsidRPr="002E283E" w:rsidRDefault="006A195A"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deliver a common, corporate process of strategic sourcing, supplier relationship development and contract management</w:t>
            </w:r>
            <w:r w:rsidR="00082304">
              <w:rPr>
                <w:rFonts w:ascii="Cambria" w:eastAsia="Times New Roman" w:hAnsi="Cambria" w:cs="Arial"/>
                <w:iCs/>
                <w:color w:val="000000" w:themeColor="text1"/>
                <w:sz w:val="22"/>
                <w:szCs w:val="22"/>
              </w:rPr>
              <w:t xml:space="preserve"> that supports the national procurement model</w:t>
            </w:r>
            <w:r w:rsidR="005C306F">
              <w:rPr>
                <w:rFonts w:ascii="Cambria" w:eastAsia="Times New Roman" w:hAnsi="Cambria" w:cs="Arial"/>
                <w:iCs/>
                <w:color w:val="000000" w:themeColor="text1"/>
                <w:sz w:val="22"/>
                <w:szCs w:val="22"/>
              </w:rPr>
              <w:t>.</w:t>
            </w:r>
          </w:p>
          <w:p w14:paraId="5C4D1F55" w14:textId="77777777" w:rsidR="00267763" w:rsidRPr="002E283E" w:rsidRDefault="00267763" w:rsidP="00267763">
            <w:pPr>
              <w:pStyle w:val="Default"/>
              <w:spacing w:after="120"/>
              <w:rPr>
                <w:rFonts w:ascii="Cambria" w:eastAsia="Times New Roman" w:hAnsi="Cambria" w:cs="Arial"/>
                <w:iCs/>
                <w:color w:val="000000" w:themeColor="text1"/>
                <w:sz w:val="22"/>
                <w:szCs w:val="22"/>
              </w:rPr>
            </w:pPr>
          </w:p>
        </w:tc>
        <w:tc>
          <w:tcPr>
            <w:tcW w:w="4508" w:type="dxa"/>
          </w:tcPr>
          <w:p w14:paraId="15B7EC87" w14:textId="07F03C5C" w:rsidR="0043268C" w:rsidRPr="002E283E" w:rsidRDefault="00E0571F"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w:t>
            </w:r>
            <w:r w:rsidR="00B759C8" w:rsidRPr="002E283E">
              <w:rPr>
                <w:rFonts w:ascii="Cambria" w:eastAsia="Times New Roman" w:hAnsi="Cambria" w:cs="Arial"/>
                <w:iCs/>
                <w:color w:val="000000" w:themeColor="text1"/>
                <w:sz w:val="22"/>
                <w:szCs w:val="22"/>
              </w:rPr>
              <w:t>establishing and assigning clear roles and responsibilities</w:t>
            </w:r>
            <w:r w:rsidR="005C306F">
              <w:rPr>
                <w:rFonts w:ascii="Cambria" w:eastAsia="Times New Roman" w:hAnsi="Cambria" w:cs="Arial"/>
                <w:iCs/>
                <w:color w:val="000000" w:themeColor="text1"/>
                <w:sz w:val="22"/>
                <w:szCs w:val="22"/>
              </w:rPr>
              <w:t>.</w:t>
            </w:r>
          </w:p>
          <w:p w14:paraId="4BF9B90E" w14:textId="40E4916A" w:rsidR="0043268C" w:rsidRPr="002E283E" w:rsidRDefault="00567B20"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completing the </w:t>
            </w:r>
            <w:r w:rsidR="00D032FD" w:rsidRPr="002E283E">
              <w:rPr>
                <w:rFonts w:ascii="Cambria" w:eastAsia="Times New Roman" w:hAnsi="Cambria" w:cs="Arial"/>
                <w:iCs/>
                <w:color w:val="000000" w:themeColor="text1"/>
                <w:sz w:val="22"/>
                <w:szCs w:val="22"/>
              </w:rPr>
              <w:t>Multi-A</w:t>
            </w:r>
            <w:r w:rsidR="00137064" w:rsidRPr="002E283E">
              <w:rPr>
                <w:rFonts w:ascii="Cambria" w:eastAsia="Times New Roman" w:hAnsi="Cambria" w:cs="Arial"/>
                <w:iCs/>
                <w:color w:val="000000" w:themeColor="text1"/>
                <w:sz w:val="22"/>
                <w:szCs w:val="22"/>
              </w:rPr>
              <w:t xml:space="preserve">nnual Procurement Plan </w:t>
            </w:r>
            <w:r w:rsidR="001468EA">
              <w:rPr>
                <w:rFonts w:ascii="Cambria" w:eastAsia="Times New Roman" w:hAnsi="Cambria" w:cs="Arial"/>
                <w:iCs/>
                <w:color w:val="000000" w:themeColor="text1"/>
                <w:sz w:val="22"/>
                <w:szCs w:val="22"/>
              </w:rPr>
              <w:t>(MAPP</w:t>
            </w:r>
            <w:r w:rsidR="00C820E0">
              <w:rPr>
                <w:rFonts w:ascii="Cambria" w:eastAsia="Times New Roman" w:hAnsi="Cambria" w:cs="Arial"/>
                <w:iCs/>
                <w:color w:val="000000" w:themeColor="text1"/>
                <w:sz w:val="22"/>
                <w:szCs w:val="22"/>
              </w:rPr>
              <w:t>)</w:t>
            </w:r>
            <w:r w:rsidR="00C820E0" w:rsidRPr="002E283E">
              <w:rPr>
                <w:rFonts w:ascii="Cambria" w:eastAsia="Times New Roman" w:hAnsi="Cambria" w:cs="Arial"/>
                <w:iCs/>
                <w:color w:val="000000" w:themeColor="text1"/>
                <w:sz w:val="22"/>
                <w:szCs w:val="22"/>
              </w:rPr>
              <w:t xml:space="preserve"> (</w:t>
            </w:r>
            <w:r w:rsidR="00137064" w:rsidRPr="002E283E">
              <w:rPr>
                <w:rFonts w:ascii="Cambria" w:eastAsia="Times New Roman" w:hAnsi="Cambria" w:cs="Arial"/>
                <w:iCs/>
                <w:color w:val="000000" w:themeColor="text1"/>
                <w:sz w:val="22"/>
                <w:szCs w:val="22"/>
              </w:rPr>
              <w:t xml:space="preserve">Appendix 1) </w:t>
            </w:r>
            <w:r w:rsidRPr="002E283E">
              <w:rPr>
                <w:rFonts w:ascii="Cambria" w:eastAsia="Times New Roman" w:hAnsi="Cambria" w:cs="Arial"/>
                <w:iCs/>
                <w:color w:val="000000" w:themeColor="text1"/>
                <w:sz w:val="22"/>
                <w:szCs w:val="22"/>
              </w:rPr>
              <w:t xml:space="preserve">and sharing </w:t>
            </w:r>
            <w:r w:rsidR="00137064" w:rsidRPr="002E283E">
              <w:rPr>
                <w:rFonts w:ascii="Cambria" w:eastAsia="Times New Roman" w:hAnsi="Cambria" w:cs="Arial"/>
                <w:iCs/>
                <w:color w:val="000000" w:themeColor="text1"/>
                <w:sz w:val="22"/>
                <w:szCs w:val="22"/>
              </w:rPr>
              <w:t>it</w:t>
            </w:r>
            <w:r w:rsidRPr="002E283E">
              <w:rPr>
                <w:rFonts w:ascii="Cambria" w:eastAsia="Times New Roman" w:hAnsi="Cambria" w:cs="Arial"/>
                <w:iCs/>
                <w:color w:val="000000" w:themeColor="text1"/>
                <w:sz w:val="22"/>
                <w:szCs w:val="22"/>
              </w:rPr>
              <w:t xml:space="preserve"> with </w:t>
            </w:r>
            <w:r w:rsidR="00D032FD" w:rsidRPr="002E283E">
              <w:rPr>
                <w:rFonts w:ascii="Cambria" w:eastAsia="Times New Roman" w:hAnsi="Cambria" w:cs="Arial"/>
                <w:iCs/>
                <w:color w:val="000000" w:themeColor="text1"/>
                <w:sz w:val="22"/>
                <w:szCs w:val="22"/>
              </w:rPr>
              <w:t>E</w:t>
            </w:r>
            <w:r w:rsidR="00C60905">
              <w:rPr>
                <w:rFonts w:ascii="Cambria" w:eastAsia="Times New Roman" w:hAnsi="Cambria" w:cs="Arial"/>
                <w:iCs/>
                <w:color w:val="000000" w:themeColor="text1"/>
                <w:sz w:val="22"/>
                <w:szCs w:val="22"/>
              </w:rPr>
              <w:t>TBI</w:t>
            </w:r>
            <w:r w:rsidR="005C306F">
              <w:rPr>
                <w:rFonts w:ascii="Cambria" w:eastAsia="Times New Roman" w:hAnsi="Cambria" w:cs="Arial"/>
                <w:iCs/>
                <w:color w:val="000000" w:themeColor="text1"/>
                <w:sz w:val="22"/>
                <w:szCs w:val="22"/>
              </w:rPr>
              <w:t>.</w:t>
            </w:r>
          </w:p>
          <w:p w14:paraId="463D28E6" w14:textId="177169FA" w:rsidR="00082304" w:rsidRDefault="0011295C"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w:t>
            </w:r>
            <w:r w:rsidR="00082304">
              <w:rPr>
                <w:rFonts w:ascii="Cambria" w:eastAsia="Times New Roman" w:hAnsi="Cambria" w:cs="Arial"/>
                <w:iCs/>
                <w:color w:val="000000" w:themeColor="text1"/>
                <w:sz w:val="22"/>
                <w:szCs w:val="22"/>
              </w:rPr>
              <w:t>complying with</w:t>
            </w:r>
            <w:r w:rsidR="00567B20" w:rsidRPr="002E283E">
              <w:rPr>
                <w:rFonts w:ascii="Cambria" w:eastAsia="Times New Roman" w:hAnsi="Cambria" w:cs="Arial"/>
                <w:iCs/>
                <w:color w:val="000000" w:themeColor="text1"/>
                <w:sz w:val="22"/>
                <w:szCs w:val="22"/>
              </w:rPr>
              <w:t xml:space="preserve"> the </w:t>
            </w:r>
            <w:r w:rsidR="00082304">
              <w:rPr>
                <w:rFonts w:ascii="Cambria" w:eastAsia="Times New Roman" w:hAnsi="Cambria" w:cs="Arial"/>
                <w:iCs/>
                <w:color w:val="000000" w:themeColor="text1"/>
                <w:sz w:val="22"/>
                <w:szCs w:val="22"/>
              </w:rPr>
              <w:t xml:space="preserve">processes set out in the </w:t>
            </w:r>
            <w:r w:rsidR="004A664D">
              <w:rPr>
                <w:rFonts w:ascii="Cambria" w:eastAsia="Times New Roman" w:hAnsi="Cambria" w:cs="Arial"/>
                <w:iCs/>
                <w:color w:val="000000" w:themeColor="text1"/>
                <w:sz w:val="22"/>
                <w:szCs w:val="22"/>
              </w:rPr>
              <w:t>n</w:t>
            </w:r>
            <w:r w:rsidR="007037BA">
              <w:rPr>
                <w:rFonts w:ascii="Cambria" w:eastAsia="Times New Roman" w:hAnsi="Cambria" w:cs="Arial"/>
                <w:iCs/>
                <w:color w:val="000000" w:themeColor="text1"/>
                <w:sz w:val="22"/>
                <w:szCs w:val="22"/>
              </w:rPr>
              <w:t>ational</w:t>
            </w:r>
            <w:r w:rsidR="007037BA" w:rsidRPr="002E283E">
              <w:rPr>
                <w:rFonts w:ascii="Cambria" w:eastAsia="Times New Roman" w:hAnsi="Cambria" w:cs="Arial"/>
                <w:iCs/>
                <w:color w:val="000000" w:themeColor="text1"/>
                <w:sz w:val="22"/>
                <w:szCs w:val="22"/>
              </w:rPr>
              <w:t xml:space="preserve"> </w:t>
            </w:r>
            <w:r w:rsidR="00567B20" w:rsidRPr="002E283E">
              <w:rPr>
                <w:rFonts w:ascii="Cambria" w:eastAsia="Times New Roman" w:hAnsi="Cambria" w:cs="Arial"/>
                <w:iCs/>
                <w:color w:val="000000" w:themeColor="text1"/>
                <w:sz w:val="22"/>
                <w:szCs w:val="22"/>
              </w:rPr>
              <w:t>procurement model</w:t>
            </w:r>
            <w:r w:rsidR="005C306F">
              <w:rPr>
                <w:rFonts w:ascii="Cambria" w:eastAsia="Times New Roman" w:hAnsi="Cambria" w:cs="Arial"/>
                <w:iCs/>
                <w:color w:val="000000" w:themeColor="text1"/>
                <w:sz w:val="22"/>
                <w:szCs w:val="22"/>
              </w:rPr>
              <w:t>.</w:t>
            </w:r>
            <w:r w:rsidR="00567B20" w:rsidRPr="002E283E">
              <w:rPr>
                <w:rFonts w:ascii="Cambria" w:eastAsia="Times New Roman" w:hAnsi="Cambria" w:cs="Arial"/>
                <w:iCs/>
                <w:color w:val="000000" w:themeColor="text1"/>
                <w:sz w:val="22"/>
                <w:szCs w:val="22"/>
              </w:rPr>
              <w:t xml:space="preserve"> </w:t>
            </w:r>
          </w:p>
          <w:p w14:paraId="3356DF17" w14:textId="77777777" w:rsidR="00567B20" w:rsidRPr="002E283E" w:rsidRDefault="00082304"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Pr>
                <w:rFonts w:ascii="Cambria" w:eastAsia="Times New Roman" w:hAnsi="Cambria" w:cs="Arial"/>
                <w:iCs/>
                <w:color w:val="000000" w:themeColor="text1"/>
                <w:sz w:val="22"/>
                <w:szCs w:val="22"/>
              </w:rPr>
              <w:t xml:space="preserve">by developing supplier relationships and monitoring </w:t>
            </w:r>
            <w:r w:rsidR="00C83B5F">
              <w:rPr>
                <w:rFonts w:ascii="Cambria" w:eastAsia="Times New Roman" w:hAnsi="Cambria" w:cs="Arial"/>
                <w:iCs/>
                <w:color w:val="000000" w:themeColor="text1"/>
                <w:sz w:val="22"/>
                <w:szCs w:val="22"/>
              </w:rPr>
              <w:t xml:space="preserve">the quality and </w:t>
            </w:r>
            <w:r>
              <w:rPr>
                <w:rFonts w:ascii="Cambria" w:eastAsia="Times New Roman" w:hAnsi="Cambria" w:cs="Arial"/>
                <w:iCs/>
                <w:color w:val="000000" w:themeColor="text1"/>
                <w:sz w:val="22"/>
                <w:szCs w:val="22"/>
              </w:rPr>
              <w:t>delivery of goods and services</w:t>
            </w:r>
            <w:r w:rsidR="00C83B5F">
              <w:rPr>
                <w:rFonts w:ascii="Cambria" w:eastAsia="Times New Roman" w:hAnsi="Cambria" w:cs="Arial"/>
                <w:iCs/>
                <w:color w:val="000000" w:themeColor="text1"/>
                <w:sz w:val="22"/>
                <w:szCs w:val="22"/>
              </w:rPr>
              <w:t xml:space="preserve">; </w:t>
            </w:r>
            <w:r w:rsidR="00567B20" w:rsidRPr="002E283E">
              <w:rPr>
                <w:rFonts w:ascii="Cambria" w:eastAsia="Times New Roman" w:hAnsi="Cambria" w:cs="Arial"/>
                <w:iCs/>
                <w:color w:val="000000" w:themeColor="text1"/>
                <w:sz w:val="22"/>
                <w:szCs w:val="22"/>
              </w:rPr>
              <w:t>and</w:t>
            </w:r>
          </w:p>
          <w:p w14:paraId="26B93F89" w14:textId="77777777" w:rsidR="006A195A" w:rsidRPr="002E283E" w:rsidRDefault="00567B20" w:rsidP="00567B20">
            <w:pPr>
              <w:pStyle w:val="ListParagraph"/>
              <w:numPr>
                <w:ilvl w:val="0"/>
                <w:numId w:val="14"/>
              </w:numPr>
              <w:spacing w:after="120" w:line="240" w:lineRule="auto"/>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rPr>
            </w:pPr>
            <w:r w:rsidRPr="002E283E">
              <w:rPr>
                <w:rFonts w:ascii="Cambria" w:eastAsia="Times New Roman" w:hAnsi="Cambria" w:cs="Arial"/>
                <w:iCs/>
                <w:color w:val="000000" w:themeColor="text1"/>
              </w:rPr>
              <w:t>by reference to guidance in section</w:t>
            </w:r>
            <w:r w:rsidR="00B20109">
              <w:rPr>
                <w:rFonts w:ascii="Cambria" w:eastAsia="Times New Roman" w:hAnsi="Cambria" w:cs="Arial"/>
                <w:iCs/>
                <w:color w:val="000000" w:themeColor="text1"/>
              </w:rPr>
              <w:t>s 3 and</w:t>
            </w:r>
            <w:r w:rsidRPr="002E283E">
              <w:rPr>
                <w:rFonts w:ascii="Cambria" w:eastAsia="Times New Roman" w:hAnsi="Cambria" w:cs="Arial"/>
                <w:iCs/>
                <w:color w:val="000000" w:themeColor="text1"/>
              </w:rPr>
              <w:t xml:space="preserve"> 4.</w:t>
            </w:r>
          </w:p>
        </w:tc>
      </w:tr>
      <w:tr w:rsidR="006A195A" w:rsidRPr="002E283E" w14:paraId="37925ED9" w14:textId="77777777" w:rsidTr="6837CE59">
        <w:tc>
          <w:tcPr>
            <w:cnfStyle w:val="001000000000" w:firstRow="0" w:lastRow="0" w:firstColumn="1" w:lastColumn="0" w:oddVBand="0" w:evenVBand="0" w:oddHBand="0" w:evenHBand="0" w:firstRowFirstColumn="0" w:firstRowLastColumn="0" w:lastRowFirstColumn="0" w:lastRowLastColumn="0"/>
            <w:tcW w:w="4508" w:type="dxa"/>
          </w:tcPr>
          <w:p w14:paraId="159D31FC" w14:textId="61EC139D" w:rsidR="006A195A" w:rsidRPr="002E283E" w:rsidRDefault="007477FB" w:rsidP="00567B20">
            <w:pPr>
              <w:pStyle w:val="Default"/>
              <w:numPr>
                <w:ilvl w:val="0"/>
                <w:numId w:val="14"/>
              </w:numPr>
              <w:spacing w:after="120"/>
              <w:ind w:left="284" w:hanging="284"/>
              <w:rPr>
                <w:rFonts w:ascii="Cambria" w:eastAsia="Times New Roman" w:hAnsi="Cambria" w:cs="Arial"/>
                <w:iCs/>
                <w:color w:val="000000" w:themeColor="text1"/>
                <w:sz w:val="22"/>
                <w:szCs w:val="22"/>
              </w:rPr>
            </w:pPr>
            <w:r>
              <w:rPr>
                <w:rFonts w:ascii="Cambria" w:eastAsia="Times New Roman" w:hAnsi="Cambria" w:cs="Arial"/>
                <w:iCs/>
                <w:color w:val="000000" w:themeColor="text1"/>
                <w:sz w:val="22"/>
                <w:szCs w:val="22"/>
              </w:rPr>
              <w:t xml:space="preserve">Implement </w:t>
            </w:r>
            <w:r w:rsidR="006A195A" w:rsidRPr="002E283E">
              <w:rPr>
                <w:rFonts w:ascii="Cambria" w:eastAsia="Times New Roman" w:hAnsi="Cambria" w:cs="Arial"/>
                <w:iCs/>
                <w:color w:val="000000" w:themeColor="text1"/>
                <w:sz w:val="22"/>
                <w:szCs w:val="22"/>
              </w:rPr>
              <w:t xml:space="preserve">a category management approach to procurement across the </w:t>
            </w:r>
            <w:r w:rsidR="003527BE">
              <w:rPr>
                <w:rFonts w:ascii="Cambria" w:eastAsia="Times New Roman" w:hAnsi="Cambria" w:cs="Arial"/>
                <w:iCs/>
                <w:color w:val="000000" w:themeColor="text1"/>
                <w:sz w:val="22"/>
                <w:szCs w:val="22"/>
              </w:rPr>
              <w:t>WW</w:t>
            </w:r>
            <w:r>
              <w:rPr>
                <w:rFonts w:ascii="Cambria" w:eastAsia="Times New Roman" w:hAnsi="Cambria" w:cs="Arial"/>
                <w:iCs/>
                <w:color w:val="000000" w:themeColor="text1"/>
                <w:sz w:val="22"/>
                <w:szCs w:val="22"/>
              </w:rPr>
              <w:t>ETB</w:t>
            </w:r>
            <w:r w:rsidR="006A195A" w:rsidRPr="002E283E">
              <w:rPr>
                <w:rFonts w:ascii="Cambria" w:eastAsia="Times New Roman" w:hAnsi="Cambria" w:cs="Arial"/>
                <w:iCs/>
                <w:color w:val="000000" w:themeColor="text1"/>
                <w:sz w:val="22"/>
                <w:szCs w:val="22"/>
              </w:rPr>
              <w:t xml:space="preserve">; </w:t>
            </w:r>
          </w:p>
        </w:tc>
        <w:tc>
          <w:tcPr>
            <w:tcW w:w="4508" w:type="dxa"/>
          </w:tcPr>
          <w:p w14:paraId="4A935D33" w14:textId="47E2489B" w:rsidR="00E0571F" w:rsidRPr="002E283E" w:rsidRDefault="00E0571F"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w:t>
            </w:r>
            <w:r w:rsidR="0011295C" w:rsidRPr="002E283E">
              <w:rPr>
                <w:rFonts w:ascii="Cambria" w:eastAsia="Times New Roman" w:hAnsi="Cambria" w:cs="Arial"/>
                <w:iCs/>
                <w:color w:val="000000" w:themeColor="text1"/>
                <w:sz w:val="22"/>
                <w:szCs w:val="22"/>
              </w:rPr>
              <w:t xml:space="preserve">aligning (where possible) the general </w:t>
            </w:r>
            <w:r w:rsidR="001A1792" w:rsidRPr="002E283E">
              <w:rPr>
                <w:rFonts w:ascii="Cambria" w:eastAsia="Times New Roman" w:hAnsi="Cambria" w:cs="Arial"/>
                <w:iCs/>
                <w:color w:val="000000" w:themeColor="text1"/>
                <w:sz w:val="22"/>
                <w:szCs w:val="22"/>
              </w:rPr>
              <w:t>ledger and</w:t>
            </w:r>
            <w:r w:rsidR="00DC02F9" w:rsidRPr="002E283E">
              <w:rPr>
                <w:rFonts w:ascii="Cambria" w:eastAsia="Times New Roman" w:hAnsi="Cambria" w:cs="Arial"/>
                <w:iCs/>
                <w:color w:val="000000" w:themeColor="text1"/>
                <w:sz w:val="22"/>
                <w:szCs w:val="22"/>
              </w:rPr>
              <w:t xml:space="preserve"> the category management approach to procurement</w:t>
            </w:r>
            <w:r w:rsidR="007D5BF9" w:rsidRPr="002E283E">
              <w:rPr>
                <w:rFonts w:ascii="Cambria" w:eastAsia="Times New Roman" w:hAnsi="Cambria" w:cs="Arial"/>
                <w:iCs/>
                <w:color w:val="000000" w:themeColor="text1"/>
                <w:sz w:val="22"/>
                <w:szCs w:val="22"/>
              </w:rPr>
              <w:t>;</w:t>
            </w:r>
            <w:r w:rsidR="00A1624D" w:rsidRPr="002E283E">
              <w:rPr>
                <w:rFonts w:ascii="Cambria" w:eastAsia="Times New Roman" w:hAnsi="Cambria" w:cs="Arial"/>
                <w:iCs/>
                <w:color w:val="000000" w:themeColor="text1"/>
                <w:sz w:val="22"/>
                <w:szCs w:val="22"/>
              </w:rPr>
              <w:t xml:space="preserve"> and</w:t>
            </w:r>
          </w:p>
          <w:p w14:paraId="126B4067" w14:textId="77777777" w:rsidR="006A195A" w:rsidRPr="002E283E" w:rsidRDefault="007D5BF9" w:rsidP="007C6E0C">
            <w:pPr>
              <w:pStyle w:val="ListParagraph"/>
              <w:numPr>
                <w:ilvl w:val="0"/>
                <w:numId w:val="14"/>
              </w:numPr>
              <w:spacing w:after="120" w:line="240" w:lineRule="auto"/>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rPr>
            </w:pPr>
            <w:r w:rsidRPr="002E283E">
              <w:rPr>
                <w:rFonts w:ascii="Cambria" w:eastAsia="Times New Roman" w:hAnsi="Cambria" w:cs="Arial"/>
                <w:iCs/>
                <w:color w:val="000000" w:themeColor="text1"/>
              </w:rPr>
              <w:t xml:space="preserve">by adopting a consistent approach to procurement and </w:t>
            </w:r>
            <w:r w:rsidR="004A78D3" w:rsidRPr="002E283E">
              <w:rPr>
                <w:rFonts w:ascii="Cambria" w:eastAsia="Times New Roman" w:hAnsi="Cambria" w:cs="Arial"/>
                <w:iCs/>
                <w:color w:val="000000" w:themeColor="text1"/>
              </w:rPr>
              <w:t>the raising o</w:t>
            </w:r>
            <w:r w:rsidR="007C6E0C" w:rsidRPr="002E283E">
              <w:rPr>
                <w:rFonts w:ascii="Cambria" w:eastAsia="Times New Roman" w:hAnsi="Cambria" w:cs="Arial"/>
                <w:iCs/>
                <w:color w:val="000000" w:themeColor="text1"/>
              </w:rPr>
              <w:t xml:space="preserve">f </w:t>
            </w:r>
            <w:r w:rsidR="004A78D3" w:rsidRPr="002E283E">
              <w:rPr>
                <w:rFonts w:ascii="Cambria" w:eastAsia="Times New Roman" w:hAnsi="Cambria" w:cs="Arial"/>
                <w:iCs/>
                <w:color w:val="000000" w:themeColor="text1"/>
              </w:rPr>
              <w:t xml:space="preserve">purchase requisitions and purchase orders </w:t>
            </w:r>
            <w:r w:rsidRPr="002E283E">
              <w:rPr>
                <w:rFonts w:ascii="Cambria" w:eastAsia="Times New Roman" w:hAnsi="Cambria" w:cs="Arial"/>
                <w:iCs/>
                <w:color w:val="000000" w:themeColor="text1"/>
              </w:rPr>
              <w:t>on the finance system;</w:t>
            </w:r>
          </w:p>
        </w:tc>
      </w:tr>
      <w:tr w:rsidR="006A195A" w:rsidRPr="002E283E" w14:paraId="70113844" w14:textId="77777777" w:rsidTr="6837CE59">
        <w:tc>
          <w:tcPr>
            <w:cnfStyle w:val="001000000000" w:firstRow="0" w:lastRow="0" w:firstColumn="1" w:lastColumn="0" w:oddVBand="0" w:evenVBand="0" w:oddHBand="0" w:evenHBand="0" w:firstRowFirstColumn="0" w:firstRowLastColumn="0" w:lastRowFirstColumn="0" w:lastRowLastColumn="0"/>
            <w:tcW w:w="4508" w:type="dxa"/>
          </w:tcPr>
          <w:p w14:paraId="054D83DA" w14:textId="2ED4AE36" w:rsidR="006A195A" w:rsidRPr="002E283E" w:rsidRDefault="006A195A" w:rsidP="00C83B5F">
            <w:pPr>
              <w:pStyle w:val="Default"/>
              <w:numPr>
                <w:ilvl w:val="0"/>
                <w:numId w:val="14"/>
              </w:numPr>
              <w:spacing w:after="120"/>
              <w:ind w:left="284" w:hanging="284"/>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support the </w:t>
            </w:r>
            <w:r w:rsidR="007C6E0C" w:rsidRPr="002E283E">
              <w:rPr>
                <w:rFonts w:ascii="Cambria" w:eastAsia="Times New Roman" w:hAnsi="Cambria" w:cs="Arial"/>
                <w:iCs/>
                <w:color w:val="000000" w:themeColor="text1"/>
                <w:sz w:val="22"/>
                <w:szCs w:val="22"/>
              </w:rPr>
              <w:t xml:space="preserve">Department of </w:t>
            </w:r>
            <w:r w:rsidR="007B0404">
              <w:rPr>
                <w:rFonts w:ascii="Cambria" w:eastAsia="Times New Roman" w:hAnsi="Cambria" w:cs="Arial"/>
                <w:iCs/>
                <w:color w:val="000000" w:themeColor="text1"/>
                <w:sz w:val="22"/>
                <w:szCs w:val="22"/>
              </w:rPr>
              <w:t xml:space="preserve">Public </w:t>
            </w:r>
            <w:r w:rsidR="007C6E0C" w:rsidRPr="002E283E">
              <w:rPr>
                <w:rFonts w:ascii="Cambria" w:eastAsia="Times New Roman" w:hAnsi="Cambria" w:cs="Arial"/>
                <w:iCs/>
                <w:color w:val="000000" w:themeColor="text1"/>
                <w:sz w:val="22"/>
                <w:szCs w:val="22"/>
              </w:rPr>
              <w:t>Expenditure and Reform</w:t>
            </w:r>
            <w:r w:rsidR="006C02F6" w:rsidRPr="002E283E">
              <w:rPr>
                <w:rFonts w:ascii="Cambria" w:eastAsia="Times New Roman" w:hAnsi="Cambria" w:cs="Arial"/>
                <w:iCs/>
                <w:color w:val="000000" w:themeColor="text1"/>
                <w:sz w:val="22"/>
                <w:szCs w:val="22"/>
              </w:rPr>
              <w:t xml:space="preserve"> (</w:t>
            </w:r>
            <w:r w:rsidR="004A7283">
              <w:rPr>
                <w:rFonts w:ascii="Cambria" w:eastAsia="Times New Roman" w:hAnsi="Cambria" w:cs="Arial"/>
                <w:iCs/>
                <w:color w:val="000000" w:themeColor="text1"/>
                <w:sz w:val="22"/>
                <w:szCs w:val="22"/>
              </w:rPr>
              <w:t>DPER</w:t>
            </w:r>
            <w:r w:rsidR="006C02F6" w:rsidRPr="002E283E">
              <w:rPr>
                <w:rFonts w:ascii="Cambria" w:eastAsia="Times New Roman" w:hAnsi="Cambria" w:cs="Arial"/>
                <w:iCs/>
                <w:color w:val="000000" w:themeColor="text1"/>
                <w:sz w:val="22"/>
                <w:szCs w:val="22"/>
              </w:rPr>
              <w:t>)</w:t>
            </w:r>
            <w:r w:rsidR="007C6E0C" w:rsidRPr="002E283E">
              <w:rPr>
                <w:rFonts w:ascii="Cambria" w:eastAsia="Times New Roman" w:hAnsi="Cambria" w:cs="Arial"/>
                <w:iCs/>
                <w:color w:val="000000" w:themeColor="text1"/>
                <w:sz w:val="22"/>
                <w:szCs w:val="22"/>
              </w:rPr>
              <w:t xml:space="preserve"> by implementing the</w:t>
            </w:r>
            <w:r w:rsidR="0005508C" w:rsidRPr="002E283E">
              <w:rPr>
                <w:rFonts w:ascii="Cambria" w:eastAsia="Times New Roman" w:hAnsi="Cambria" w:cs="Arial"/>
                <w:iCs/>
                <w:color w:val="000000" w:themeColor="text1"/>
                <w:sz w:val="22"/>
                <w:szCs w:val="22"/>
              </w:rPr>
              <w:t>ir strategies such as the</w:t>
            </w:r>
            <w:r w:rsidR="007C6E0C" w:rsidRPr="002E283E">
              <w:rPr>
                <w:rFonts w:ascii="Cambria" w:eastAsia="Times New Roman" w:hAnsi="Cambria" w:cs="Arial"/>
                <w:iCs/>
                <w:color w:val="000000" w:themeColor="text1"/>
                <w:sz w:val="22"/>
                <w:szCs w:val="22"/>
              </w:rPr>
              <w:t xml:space="preserve"> </w:t>
            </w:r>
            <w:r w:rsidR="004A664D">
              <w:rPr>
                <w:rFonts w:ascii="Cambria" w:eastAsia="Times New Roman" w:hAnsi="Cambria" w:cs="Arial"/>
                <w:iCs/>
                <w:color w:val="000000" w:themeColor="text1"/>
                <w:sz w:val="22"/>
                <w:szCs w:val="22"/>
              </w:rPr>
              <w:t>national</w:t>
            </w:r>
            <w:r w:rsidRPr="002E283E">
              <w:rPr>
                <w:rFonts w:ascii="Cambria" w:eastAsia="Times New Roman" w:hAnsi="Cambria" w:cs="Arial"/>
                <w:iCs/>
                <w:color w:val="000000" w:themeColor="text1"/>
                <w:sz w:val="22"/>
                <w:szCs w:val="22"/>
              </w:rPr>
              <w:t xml:space="preserve"> </w:t>
            </w:r>
            <w:r w:rsidR="008022B2" w:rsidRPr="002E283E">
              <w:rPr>
                <w:rFonts w:ascii="Cambria" w:eastAsia="Times New Roman" w:hAnsi="Cambria" w:cs="Arial"/>
                <w:iCs/>
                <w:color w:val="000000" w:themeColor="text1"/>
                <w:sz w:val="22"/>
                <w:szCs w:val="22"/>
              </w:rPr>
              <w:t>P</w:t>
            </w:r>
            <w:r w:rsidRPr="002E283E">
              <w:rPr>
                <w:rFonts w:ascii="Cambria" w:eastAsia="Times New Roman" w:hAnsi="Cambria" w:cs="Arial"/>
                <w:iCs/>
                <w:color w:val="000000" w:themeColor="text1"/>
                <w:sz w:val="22"/>
                <w:szCs w:val="22"/>
              </w:rPr>
              <w:t xml:space="preserve">rocurement model </w:t>
            </w:r>
            <w:r w:rsidR="00C820E0" w:rsidRPr="002E283E">
              <w:rPr>
                <w:rFonts w:ascii="Cambria" w:eastAsia="Times New Roman" w:hAnsi="Cambria" w:cs="Arial"/>
                <w:iCs/>
                <w:color w:val="000000" w:themeColor="text1"/>
                <w:sz w:val="22"/>
                <w:szCs w:val="22"/>
              </w:rPr>
              <w:t>to</w:t>
            </w:r>
            <w:r w:rsidRPr="002E283E">
              <w:rPr>
                <w:rFonts w:ascii="Cambria" w:eastAsia="Times New Roman" w:hAnsi="Cambria" w:cs="Arial"/>
                <w:iCs/>
                <w:color w:val="000000" w:themeColor="text1"/>
                <w:sz w:val="22"/>
                <w:szCs w:val="22"/>
              </w:rPr>
              <w:t xml:space="preserve"> increase procurement efficiencies</w:t>
            </w:r>
            <w:r w:rsidR="0005508C" w:rsidRPr="002E283E">
              <w:rPr>
                <w:rFonts w:ascii="Cambria" w:eastAsia="Times New Roman" w:hAnsi="Cambria" w:cs="Arial"/>
                <w:iCs/>
                <w:color w:val="000000" w:themeColor="text1"/>
                <w:sz w:val="22"/>
                <w:szCs w:val="22"/>
              </w:rPr>
              <w:t xml:space="preserve"> and e-invoicing to</w:t>
            </w:r>
            <w:r w:rsidRPr="002E283E">
              <w:rPr>
                <w:rFonts w:ascii="Cambria" w:eastAsia="Times New Roman" w:hAnsi="Cambria" w:cs="Arial"/>
                <w:iCs/>
                <w:color w:val="000000" w:themeColor="text1"/>
                <w:sz w:val="22"/>
                <w:szCs w:val="22"/>
              </w:rPr>
              <w:t xml:space="preserve"> further enhance </w:t>
            </w:r>
            <w:r w:rsidR="002E283E" w:rsidRPr="002E283E">
              <w:rPr>
                <w:rFonts w:ascii="Cambria" w:eastAsia="Times New Roman" w:hAnsi="Cambria" w:cs="Arial"/>
                <w:iCs/>
                <w:color w:val="000000" w:themeColor="text1"/>
                <w:sz w:val="22"/>
                <w:szCs w:val="22"/>
              </w:rPr>
              <w:t xml:space="preserve">efficiencies and </w:t>
            </w:r>
            <w:r w:rsidRPr="002E283E">
              <w:rPr>
                <w:rFonts w:ascii="Cambria" w:eastAsia="Times New Roman" w:hAnsi="Cambria" w:cs="Arial"/>
                <w:iCs/>
                <w:color w:val="000000" w:themeColor="text1"/>
                <w:sz w:val="22"/>
                <w:szCs w:val="22"/>
              </w:rPr>
              <w:t>value for money.</w:t>
            </w:r>
          </w:p>
        </w:tc>
        <w:tc>
          <w:tcPr>
            <w:tcW w:w="4508" w:type="dxa"/>
          </w:tcPr>
          <w:p w14:paraId="09C7ED95" w14:textId="5B37A74D" w:rsidR="00E0571F" w:rsidRPr="002E283E" w:rsidRDefault="00A84D94"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b</w:t>
            </w:r>
            <w:r w:rsidR="00E0571F" w:rsidRPr="002E283E">
              <w:rPr>
                <w:rFonts w:ascii="Cambria" w:eastAsia="Times New Roman" w:hAnsi="Cambria" w:cs="Arial"/>
                <w:iCs/>
                <w:color w:val="000000" w:themeColor="text1"/>
                <w:sz w:val="22"/>
                <w:szCs w:val="22"/>
              </w:rPr>
              <w:t>y</w:t>
            </w:r>
            <w:r w:rsidRPr="002E283E">
              <w:rPr>
                <w:rFonts w:ascii="Cambria" w:eastAsia="Times New Roman" w:hAnsi="Cambria" w:cs="Arial"/>
                <w:iCs/>
                <w:color w:val="000000" w:themeColor="text1"/>
                <w:sz w:val="22"/>
                <w:szCs w:val="22"/>
              </w:rPr>
              <w:t xml:space="preserve"> utilising the procurement solutions and guidance put in place</w:t>
            </w:r>
            <w:r w:rsidR="003527BE">
              <w:rPr>
                <w:rFonts w:ascii="Cambria" w:eastAsia="Times New Roman" w:hAnsi="Cambria" w:cs="Arial"/>
                <w:iCs/>
                <w:color w:val="000000" w:themeColor="text1"/>
                <w:sz w:val="22"/>
                <w:szCs w:val="22"/>
              </w:rPr>
              <w:t>.</w:t>
            </w:r>
          </w:p>
          <w:p w14:paraId="55F2271F" w14:textId="6282D308" w:rsidR="002E283E" w:rsidRPr="002E283E" w:rsidRDefault="00A84D94"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by implementing a</w:t>
            </w:r>
            <w:r w:rsidR="000C7591" w:rsidRPr="002E283E">
              <w:rPr>
                <w:rFonts w:ascii="Cambria" w:eastAsia="Times New Roman" w:hAnsi="Cambria" w:cs="Arial"/>
                <w:iCs/>
                <w:color w:val="000000" w:themeColor="text1"/>
                <w:sz w:val="22"/>
                <w:szCs w:val="22"/>
              </w:rPr>
              <w:t xml:space="preserve"> multi-annual</w:t>
            </w:r>
            <w:r w:rsidRPr="002E283E">
              <w:rPr>
                <w:rFonts w:ascii="Cambria" w:eastAsia="Times New Roman" w:hAnsi="Cambria" w:cs="Arial"/>
                <w:iCs/>
                <w:color w:val="000000" w:themeColor="text1"/>
                <w:sz w:val="22"/>
                <w:szCs w:val="22"/>
              </w:rPr>
              <w:t xml:space="preserve"> procurement plan</w:t>
            </w:r>
            <w:r w:rsidR="000C7591" w:rsidRPr="002E283E">
              <w:rPr>
                <w:rFonts w:ascii="Cambria" w:eastAsia="Times New Roman" w:hAnsi="Cambria" w:cs="Arial"/>
                <w:iCs/>
                <w:color w:val="000000" w:themeColor="text1"/>
                <w:sz w:val="22"/>
                <w:szCs w:val="22"/>
              </w:rPr>
              <w:t xml:space="preserve"> (refer Appendix 1)</w:t>
            </w:r>
            <w:r w:rsidR="003527BE">
              <w:rPr>
                <w:rFonts w:ascii="Cambria" w:eastAsia="Times New Roman" w:hAnsi="Cambria" w:cs="Arial"/>
                <w:iCs/>
                <w:color w:val="000000" w:themeColor="text1"/>
                <w:sz w:val="22"/>
                <w:szCs w:val="22"/>
              </w:rPr>
              <w:t>.</w:t>
            </w:r>
            <w:r w:rsidRPr="002E283E">
              <w:rPr>
                <w:rFonts w:ascii="Cambria" w:eastAsia="Times New Roman" w:hAnsi="Cambria" w:cs="Arial"/>
                <w:iCs/>
                <w:color w:val="000000" w:themeColor="text1"/>
                <w:sz w:val="22"/>
                <w:szCs w:val="22"/>
              </w:rPr>
              <w:t xml:space="preserve"> </w:t>
            </w:r>
          </w:p>
          <w:p w14:paraId="45D3C0BB" w14:textId="77777777" w:rsidR="00A84D94" w:rsidRPr="002E283E" w:rsidRDefault="002E283E" w:rsidP="0043268C">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implementing e-invoicing; </w:t>
            </w:r>
            <w:r w:rsidR="00A84D94" w:rsidRPr="002E283E">
              <w:rPr>
                <w:rFonts w:ascii="Cambria" w:eastAsia="Times New Roman" w:hAnsi="Cambria" w:cs="Arial"/>
                <w:iCs/>
                <w:color w:val="000000" w:themeColor="text1"/>
                <w:sz w:val="22"/>
                <w:szCs w:val="22"/>
              </w:rPr>
              <w:t>and</w:t>
            </w:r>
          </w:p>
          <w:p w14:paraId="6795920F" w14:textId="77777777" w:rsidR="006A195A" w:rsidRPr="002E283E" w:rsidRDefault="00A84D94" w:rsidP="00267763">
            <w:pPr>
              <w:pStyle w:val="Default"/>
              <w:numPr>
                <w:ilvl w:val="0"/>
                <w:numId w:val="14"/>
              </w:numPr>
              <w:spacing w:after="120"/>
              <w:ind w:left="199" w:right="266" w:hanging="218"/>
              <w:jc w:val="both"/>
              <w:cnfStyle w:val="000000000000" w:firstRow="0" w:lastRow="0" w:firstColumn="0" w:lastColumn="0" w:oddVBand="0" w:evenVBand="0" w:oddHBand="0" w:evenHBand="0" w:firstRowFirstColumn="0" w:firstRowLastColumn="0" w:lastRowFirstColumn="0" w:lastRowLastColumn="0"/>
              <w:rPr>
                <w:rFonts w:ascii="Cambria" w:eastAsia="Times New Roman" w:hAnsi="Cambria" w:cs="Arial"/>
                <w:iCs/>
                <w:color w:val="000000" w:themeColor="text1"/>
                <w:sz w:val="22"/>
                <w:szCs w:val="22"/>
              </w:rPr>
            </w:pPr>
            <w:r w:rsidRPr="002E283E">
              <w:rPr>
                <w:rFonts w:ascii="Cambria" w:eastAsia="Times New Roman" w:hAnsi="Cambria" w:cs="Arial"/>
                <w:iCs/>
                <w:color w:val="000000" w:themeColor="text1"/>
                <w:sz w:val="22"/>
                <w:szCs w:val="22"/>
              </w:rPr>
              <w:t xml:space="preserve">by sharing feedback </w:t>
            </w:r>
            <w:r w:rsidR="00267763" w:rsidRPr="002E283E">
              <w:rPr>
                <w:rFonts w:ascii="Cambria" w:eastAsia="Times New Roman" w:hAnsi="Cambria" w:cs="Arial"/>
                <w:iCs/>
                <w:color w:val="000000" w:themeColor="text1"/>
                <w:sz w:val="22"/>
                <w:szCs w:val="22"/>
              </w:rPr>
              <w:t xml:space="preserve">with the </w:t>
            </w:r>
            <w:r w:rsidRPr="002E283E">
              <w:rPr>
                <w:rFonts w:ascii="Cambria" w:eastAsia="Times New Roman" w:hAnsi="Cambria" w:cs="Arial"/>
                <w:iCs/>
                <w:color w:val="000000" w:themeColor="text1"/>
                <w:sz w:val="22"/>
                <w:szCs w:val="22"/>
              </w:rPr>
              <w:t xml:space="preserve">OGP on areas of </w:t>
            </w:r>
            <w:r w:rsidR="00267763" w:rsidRPr="002E283E">
              <w:rPr>
                <w:rFonts w:ascii="Cambria" w:eastAsia="Times New Roman" w:hAnsi="Cambria" w:cs="Arial"/>
                <w:iCs/>
                <w:color w:val="000000" w:themeColor="text1"/>
                <w:sz w:val="22"/>
                <w:szCs w:val="22"/>
              </w:rPr>
              <w:t xml:space="preserve">potential </w:t>
            </w:r>
            <w:r w:rsidRPr="002E283E">
              <w:rPr>
                <w:rFonts w:ascii="Cambria" w:eastAsia="Times New Roman" w:hAnsi="Cambria" w:cs="Arial"/>
                <w:iCs/>
                <w:color w:val="000000" w:themeColor="text1"/>
                <w:sz w:val="22"/>
                <w:szCs w:val="22"/>
              </w:rPr>
              <w:t>improvement.</w:t>
            </w:r>
          </w:p>
        </w:tc>
      </w:tr>
    </w:tbl>
    <w:p w14:paraId="5FA87B58" w14:textId="77777777" w:rsidR="00E6282A" w:rsidRDefault="00E6282A" w:rsidP="00E51FCD">
      <w:pPr>
        <w:spacing w:line="240" w:lineRule="auto"/>
        <w:ind w:right="266"/>
        <w:jc w:val="both"/>
        <w:rPr>
          <w:rFonts w:ascii="Cambria" w:eastAsia="Times New Roman" w:hAnsi="Cambria" w:cs="Arial"/>
          <w:iCs/>
          <w:color w:val="000000" w:themeColor="text1"/>
          <w:sz w:val="24"/>
          <w:szCs w:val="24"/>
        </w:rPr>
      </w:pPr>
    </w:p>
    <w:p w14:paraId="5D90B582" w14:textId="77777777" w:rsidR="00556115" w:rsidRDefault="00556115" w:rsidP="00C95AB3">
      <w:pPr>
        <w:pStyle w:val="Heading1"/>
        <w:numPr>
          <w:ilvl w:val="0"/>
          <w:numId w:val="2"/>
        </w:numPr>
        <w:ind w:left="0" w:hanging="567"/>
        <w:rPr>
          <w:rFonts w:eastAsia="Times New Roman"/>
        </w:rPr>
        <w:sectPr w:rsidR="00556115">
          <w:pgSz w:w="11906" w:h="16838"/>
          <w:pgMar w:top="1440" w:right="1440" w:bottom="1440" w:left="1440" w:header="708" w:footer="708" w:gutter="0"/>
          <w:cols w:space="708"/>
          <w:docGrid w:linePitch="360"/>
        </w:sectPr>
      </w:pPr>
    </w:p>
    <w:p w14:paraId="13903490" w14:textId="043540C7" w:rsidR="00C95AB3" w:rsidRPr="006C2646" w:rsidRDefault="00C95AB3" w:rsidP="00C95AB3">
      <w:pPr>
        <w:pStyle w:val="Heading1"/>
        <w:numPr>
          <w:ilvl w:val="0"/>
          <w:numId w:val="2"/>
        </w:numPr>
        <w:ind w:left="0" w:hanging="567"/>
        <w:rPr>
          <w:rFonts w:eastAsia="Times New Roman"/>
          <w:color w:val="538135" w:themeColor="accent6" w:themeShade="BF"/>
        </w:rPr>
      </w:pPr>
      <w:bookmarkStart w:id="11" w:name="_Toc3543656"/>
      <w:r w:rsidRPr="006C2646">
        <w:rPr>
          <w:rFonts w:eastAsia="Times New Roman"/>
          <w:color w:val="538135" w:themeColor="accent6" w:themeShade="BF"/>
        </w:rPr>
        <w:lastRenderedPageBreak/>
        <w:t xml:space="preserve">Structure of Procurement within the </w:t>
      </w:r>
      <w:r w:rsidR="00357FDC" w:rsidRPr="006C2646">
        <w:rPr>
          <w:rFonts w:eastAsia="Times New Roman"/>
          <w:color w:val="538135" w:themeColor="accent6" w:themeShade="BF"/>
        </w:rPr>
        <w:t>ETB</w:t>
      </w:r>
      <w:bookmarkEnd w:id="11"/>
      <w:r w:rsidRPr="006C2646">
        <w:rPr>
          <w:rFonts w:eastAsia="Times New Roman"/>
          <w:color w:val="538135" w:themeColor="accent6" w:themeShade="BF"/>
        </w:rPr>
        <w:t xml:space="preserve"> </w:t>
      </w:r>
    </w:p>
    <w:p w14:paraId="6B7AD7D4" w14:textId="77777777" w:rsidR="00CC531E" w:rsidRDefault="00CC531E" w:rsidP="00CC531E">
      <w:pPr>
        <w:spacing w:line="240" w:lineRule="auto"/>
        <w:ind w:right="268"/>
        <w:rPr>
          <w:rFonts w:ascii="Cambria" w:eastAsia="Times New Roman" w:hAnsi="Cambria" w:cs="Arial"/>
          <w:i/>
          <w:iCs/>
          <w:color w:val="000000" w:themeColor="text1"/>
          <w:sz w:val="24"/>
          <w:szCs w:val="24"/>
        </w:rPr>
      </w:pPr>
      <w:r>
        <w:rPr>
          <w:rFonts w:ascii="Cambria" w:eastAsia="Times New Roman" w:hAnsi="Cambria" w:cs="Arial"/>
          <w:iCs/>
          <w:color w:val="000000" w:themeColor="text1"/>
          <w:sz w:val="24"/>
          <w:szCs w:val="24"/>
        </w:rPr>
        <w:t xml:space="preserve">Definitions of the three Procurement structures outlined as follows:  </w:t>
      </w:r>
      <w:r>
        <w:rPr>
          <w:rFonts w:ascii="Cambria" w:eastAsia="Times New Roman" w:hAnsi="Cambria" w:cs="Arial"/>
          <w:i/>
          <w:iCs/>
          <w:color w:val="000000" w:themeColor="text1"/>
          <w:sz w:val="24"/>
          <w:szCs w:val="24"/>
        </w:rPr>
        <w:t xml:space="preserve"> </w:t>
      </w:r>
    </w:p>
    <w:p w14:paraId="62B6C59E" w14:textId="017CD85D" w:rsidR="00CC531E" w:rsidRPr="006B5961" w:rsidRDefault="00CC531E" w:rsidP="00CC531E">
      <w:pPr>
        <w:pStyle w:val="ListParagraph"/>
        <w:numPr>
          <w:ilvl w:val="0"/>
          <w:numId w:val="5"/>
        </w:numPr>
        <w:spacing w:line="240" w:lineRule="auto"/>
        <w:ind w:right="268"/>
        <w:jc w:val="both"/>
        <w:rPr>
          <w:rFonts w:ascii="Cambria" w:eastAsia="Times New Roman" w:hAnsi="Cambria" w:cs="Arial"/>
          <w:iCs/>
          <w:color w:val="000000" w:themeColor="text1"/>
          <w:sz w:val="24"/>
          <w:szCs w:val="24"/>
        </w:rPr>
      </w:pPr>
      <w:r w:rsidRPr="006B5961">
        <w:rPr>
          <w:rFonts w:ascii="Cambria" w:eastAsia="Times New Roman" w:hAnsi="Cambria" w:cs="Arial"/>
          <w:iCs/>
          <w:color w:val="000000" w:themeColor="text1"/>
          <w:sz w:val="24"/>
          <w:szCs w:val="24"/>
        </w:rPr>
        <w:t xml:space="preserve">a structure chart setting out how procurement is managed within ETB </w:t>
      </w:r>
      <w:r>
        <w:rPr>
          <w:rFonts w:ascii="Cambria" w:eastAsia="Times New Roman" w:hAnsi="Cambria" w:cs="Arial"/>
          <w:iCs/>
          <w:color w:val="000000" w:themeColor="text1"/>
          <w:sz w:val="24"/>
          <w:szCs w:val="24"/>
        </w:rPr>
        <w:t>sector:</w:t>
      </w:r>
    </w:p>
    <w:p w14:paraId="18C823EE" w14:textId="63EFC7FB" w:rsidR="00CC531E" w:rsidRPr="006B5961" w:rsidRDefault="00CC531E" w:rsidP="00CC531E">
      <w:pPr>
        <w:pStyle w:val="ListParagraph"/>
        <w:numPr>
          <w:ilvl w:val="1"/>
          <w:numId w:val="5"/>
        </w:numPr>
        <w:spacing w:line="240" w:lineRule="auto"/>
        <w:ind w:right="268"/>
        <w:jc w:val="both"/>
        <w:rPr>
          <w:rFonts w:ascii="Cambria" w:eastAsia="Times New Roman" w:hAnsi="Cambria" w:cs="Arial"/>
          <w:iCs/>
          <w:color w:val="000000" w:themeColor="text1"/>
          <w:sz w:val="24"/>
          <w:szCs w:val="24"/>
        </w:rPr>
      </w:pPr>
      <w:r w:rsidRPr="006B5961">
        <w:rPr>
          <w:rFonts w:ascii="Cambria" w:eastAsia="Times New Roman" w:hAnsi="Cambria" w:cs="Arial"/>
          <w:iCs/>
          <w:color w:val="000000" w:themeColor="text1"/>
          <w:sz w:val="24"/>
          <w:szCs w:val="24"/>
        </w:rPr>
        <w:t xml:space="preserve">Centralised – all procurement is managed through a central procurement function within </w:t>
      </w:r>
      <w:r>
        <w:rPr>
          <w:rFonts w:ascii="Cambria" w:eastAsia="Times New Roman" w:hAnsi="Cambria" w:cs="Arial"/>
          <w:iCs/>
          <w:color w:val="000000" w:themeColor="text1"/>
          <w:sz w:val="24"/>
          <w:szCs w:val="24"/>
        </w:rPr>
        <w:t xml:space="preserve">an </w:t>
      </w:r>
      <w:r w:rsidRPr="006B5961">
        <w:rPr>
          <w:rFonts w:ascii="Cambria" w:eastAsia="Times New Roman" w:hAnsi="Cambria" w:cs="Arial"/>
          <w:iCs/>
          <w:color w:val="000000" w:themeColor="text1"/>
          <w:sz w:val="24"/>
          <w:szCs w:val="24"/>
        </w:rPr>
        <w:t>ETB</w:t>
      </w:r>
      <w:r>
        <w:rPr>
          <w:rFonts w:ascii="Cambria" w:eastAsia="Times New Roman" w:hAnsi="Cambria" w:cs="Arial"/>
          <w:iCs/>
          <w:color w:val="000000" w:themeColor="text1"/>
          <w:sz w:val="24"/>
          <w:szCs w:val="24"/>
        </w:rPr>
        <w:t>.</w:t>
      </w:r>
      <w:r w:rsidRPr="006B5961">
        <w:rPr>
          <w:rFonts w:ascii="Cambria" w:eastAsia="Times New Roman" w:hAnsi="Cambria" w:cs="Arial"/>
          <w:iCs/>
          <w:color w:val="000000" w:themeColor="text1"/>
          <w:sz w:val="24"/>
          <w:szCs w:val="24"/>
        </w:rPr>
        <w:t xml:space="preserve"> </w:t>
      </w:r>
    </w:p>
    <w:p w14:paraId="511719A8" w14:textId="77777777" w:rsidR="00CC531E" w:rsidRPr="006B5961" w:rsidRDefault="00CC531E" w:rsidP="00CC531E">
      <w:pPr>
        <w:pStyle w:val="ListParagraph"/>
        <w:numPr>
          <w:ilvl w:val="1"/>
          <w:numId w:val="5"/>
        </w:numPr>
        <w:spacing w:line="240" w:lineRule="auto"/>
        <w:ind w:right="268"/>
        <w:jc w:val="both"/>
        <w:rPr>
          <w:rFonts w:ascii="Cambria" w:eastAsia="Times New Roman" w:hAnsi="Cambria" w:cs="Arial"/>
          <w:iCs/>
          <w:color w:val="000000" w:themeColor="text1"/>
          <w:sz w:val="24"/>
          <w:szCs w:val="24"/>
        </w:rPr>
      </w:pPr>
      <w:r w:rsidRPr="006B5961">
        <w:rPr>
          <w:rFonts w:ascii="Cambria" w:eastAsia="Times New Roman" w:hAnsi="Cambria" w:cs="Arial"/>
          <w:iCs/>
          <w:color w:val="000000" w:themeColor="text1"/>
          <w:sz w:val="24"/>
          <w:szCs w:val="24"/>
        </w:rPr>
        <w:t xml:space="preserve">Devolved – all procurement is managed by the relevant budget holder; and </w:t>
      </w:r>
    </w:p>
    <w:p w14:paraId="7E4024B5" w14:textId="723F2AAC" w:rsidR="00CC531E" w:rsidRPr="006B5961" w:rsidRDefault="00CC531E" w:rsidP="00CC531E">
      <w:pPr>
        <w:pStyle w:val="ListParagraph"/>
        <w:numPr>
          <w:ilvl w:val="1"/>
          <w:numId w:val="5"/>
        </w:numPr>
        <w:spacing w:line="240" w:lineRule="auto"/>
        <w:ind w:right="268"/>
        <w:jc w:val="both"/>
        <w:rPr>
          <w:rFonts w:ascii="Cambria" w:eastAsia="Times New Roman" w:hAnsi="Cambria" w:cs="Arial"/>
          <w:iCs/>
          <w:color w:val="000000" w:themeColor="text1"/>
          <w:sz w:val="24"/>
          <w:szCs w:val="24"/>
        </w:rPr>
      </w:pPr>
      <w:r w:rsidRPr="006B5961">
        <w:rPr>
          <w:rFonts w:ascii="Cambria" w:eastAsia="Times New Roman" w:hAnsi="Cambria" w:cs="Arial"/>
          <w:iCs/>
          <w:color w:val="000000" w:themeColor="text1"/>
          <w:sz w:val="24"/>
          <w:szCs w:val="24"/>
        </w:rPr>
        <w:t>Hybrid - procurement up to €</w:t>
      </w:r>
      <w:r>
        <w:rPr>
          <w:rFonts w:ascii="Cambria" w:eastAsia="Times New Roman" w:hAnsi="Cambria" w:cs="Arial"/>
          <w:iCs/>
          <w:color w:val="000000" w:themeColor="text1"/>
          <w:sz w:val="24"/>
          <w:szCs w:val="24"/>
        </w:rPr>
        <w:t>25,000</w:t>
      </w:r>
      <w:r w:rsidRPr="006B5961">
        <w:rPr>
          <w:rFonts w:ascii="Cambria" w:eastAsia="Times New Roman" w:hAnsi="Cambria" w:cs="Arial"/>
          <w:iCs/>
          <w:color w:val="000000" w:themeColor="text1"/>
          <w:sz w:val="24"/>
          <w:szCs w:val="24"/>
        </w:rPr>
        <w:t xml:space="preserve"> value is managed by the relevant budget holders with procurement over €</w:t>
      </w:r>
      <w:r>
        <w:rPr>
          <w:rFonts w:ascii="Cambria" w:eastAsia="Times New Roman" w:hAnsi="Cambria" w:cs="Arial"/>
          <w:iCs/>
          <w:color w:val="000000" w:themeColor="text1"/>
          <w:sz w:val="24"/>
          <w:szCs w:val="24"/>
        </w:rPr>
        <w:t>25000</w:t>
      </w:r>
      <w:r w:rsidRPr="006B5961">
        <w:rPr>
          <w:rFonts w:ascii="Cambria" w:eastAsia="Times New Roman" w:hAnsi="Cambria" w:cs="Arial"/>
          <w:iCs/>
          <w:color w:val="000000" w:themeColor="text1"/>
          <w:sz w:val="24"/>
          <w:szCs w:val="24"/>
        </w:rPr>
        <w:t xml:space="preserve"> being managed centrally</w:t>
      </w:r>
      <w:r>
        <w:rPr>
          <w:rFonts w:ascii="Cambria" w:eastAsia="Times New Roman" w:hAnsi="Cambria" w:cs="Arial"/>
          <w:iCs/>
          <w:color w:val="000000" w:themeColor="text1"/>
          <w:sz w:val="24"/>
          <w:szCs w:val="24"/>
        </w:rPr>
        <w:t>.</w:t>
      </w:r>
    </w:p>
    <w:p w14:paraId="1C002D30" w14:textId="77777777" w:rsidR="002C2D59" w:rsidRPr="002C2D59" w:rsidRDefault="002C2D59" w:rsidP="002C2D59">
      <w:pPr>
        <w:spacing w:line="240" w:lineRule="auto"/>
        <w:ind w:left="360" w:right="268"/>
        <w:rPr>
          <w:rFonts w:ascii="Cambria" w:eastAsia="Times New Roman" w:hAnsi="Cambria" w:cs="Arial"/>
          <w:iCs/>
          <w:color w:val="000000" w:themeColor="text1"/>
          <w:sz w:val="24"/>
          <w:szCs w:val="24"/>
        </w:rPr>
      </w:pPr>
      <w:r w:rsidRPr="002C2D59">
        <w:rPr>
          <w:rFonts w:ascii="Cambria" w:eastAsia="Times New Roman" w:hAnsi="Cambria" w:cs="Arial"/>
          <w:iCs/>
          <w:color w:val="000000" w:themeColor="text1"/>
          <w:sz w:val="24"/>
          <w:szCs w:val="24"/>
        </w:rPr>
        <w:t xml:space="preserve">WWETB presently has a hybrid procurement structure.  </w:t>
      </w:r>
      <w:r w:rsidRPr="002C2D59">
        <w:rPr>
          <w:rFonts w:ascii="Cambria" w:eastAsia="Times New Roman" w:hAnsi="Cambria" w:cs="Arial"/>
          <w:iCs/>
          <w:color w:val="000000" w:themeColor="text1"/>
          <w:sz w:val="24"/>
          <w:szCs w:val="24"/>
        </w:rPr>
        <w:br/>
      </w:r>
      <w:r w:rsidRPr="002C2D59">
        <w:rPr>
          <w:rFonts w:ascii="Cambria" w:eastAsia="Times New Roman" w:hAnsi="Cambria" w:cs="Arial"/>
          <w:iCs/>
          <w:color w:val="000000" w:themeColor="text1"/>
          <w:sz w:val="24"/>
          <w:szCs w:val="24"/>
        </w:rPr>
        <w:br/>
        <w:t xml:space="preserve">The Procurement Manager and team are responsible for procuring all products/services over €25,000 which involves publishing </w:t>
      </w:r>
      <w:proofErr w:type="gramStart"/>
      <w:r w:rsidRPr="002C2D59">
        <w:rPr>
          <w:rFonts w:ascii="Cambria" w:eastAsia="Times New Roman" w:hAnsi="Cambria" w:cs="Arial"/>
          <w:iCs/>
          <w:color w:val="000000" w:themeColor="text1"/>
          <w:sz w:val="24"/>
          <w:szCs w:val="24"/>
        </w:rPr>
        <w:t>a number of</w:t>
      </w:r>
      <w:proofErr w:type="gramEnd"/>
      <w:r w:rsidRPr="002C2D59">
        <w:rPr>
          <w:rFonts w:ascii="Cambria" w:eastAsia="Times New Roman" w:hAnsi="Cambria" w:cs="Arial"/>
          <w:iCs/>
          <w:color w:val="000000" w:themeColor="text1"/>
          <w:sz w:val="24"/>
          <w:szCs w:val="24"/>
        </w:rPr>
        <w:t xml:space="preserve"> tenders each year, preparing specifications, publishing and evaluating same. </w:t>
      </w:r>
    </w:p>
    <w:p w14:paraId="4DD2591D" w14:textId="40BE5D3B" w:rsidR="002C2D59" w:rsidRPr="002C2D59" w:rsidRDefault="002C2D59" w:rsidP="002C2D59">
      <w:pPr>
        <w:spacing w:line="240" w:lineRule="auto"/>
        <w:ind w:left="360" w:right="268"/>
        <w:rPr>
          <w:rFonts w:ascii="Cambria" w:eastAsia="Times New Roman" w:hAnsi="Cambria" w:cs="Arial"/>
          <w:iCs/>
          <w:color w:val="538135" w:themeColor="accent6" w:themeShade="BF"/>
          <w:sz w:val="24"/>
          <w:szCs w:val="24"/>
        </w:rPr>
      </w:pPr>
      <w:bookmarkStart w:id="12" w:name="_Hlk84338682"/>
      <w:r w:rsidRPr="002C2D59">
        <w:rPr>
          <w:rFonts w:ascii="Cambria" w:eastAsia="Times New Roman" w:hAnsi="Cambria" w:cs="Arial"/>
          <w:iCs/>
          <w:color w:val="000000" w:themeColor="text1"/>
          <w:sz w:val="24"/>
          <w:szCs w:val="24"/>
        </w:rPr>
        <w:t xml:space="preserve">Budget holders in schools/centres are required to notify Procurement Team of purchases over €15,000 where team will consider whether a tender process rather than quotation is required.  </w:t>
      </w:r>
      <w:r w:rsidR="00D43816">
        <w:rPr>
          <w:rFonts w:ascii="Cambria" w:eastAsia="Times New Roman" w:hAnsi="Cambria" w:cs="Arial"/>
          <w:iCs/>
          <w:color w:val="000000" w:themeColor="text1"/>
          <w:sz w:val="24"/>
          <w:szCs w:val="24"/>
        </w:rPr>
        <w:t>The p</w:t>
      </w:r>
      <w:r w:rsidRPr="002C2D59">
        <w:rPr>
          <w:rFonts w:ascii="Cambria" w:eastAsia="Times New Roman" w:hAnsi="Cambria" w:cs="Arial"/>
          <w:iCs/>
          <w:color w:val="000000" w:themeColor="text1"/>
          <w:sz w:val="24"/>
          <w:szCs w:val="24"/>
        </w:rPr>
        <w:t xml:space="preserve">rocurement team are working towards Procurement Workplan of tenders and projects identified for current calendar year. </w:t>
      </w:r>
      <w:r w:rsidRPr="002C2D59">
        <w:rPr>
          <w:rFonts w:ascii="Cambria" w:eastAsia="Times New Roman" w:hAnsi="Cambria" w:cs="Arial"/>
          <w:iCs/>
          <w:color w:val="000000" w:themeColor="text1"/>
          <w:sz w:val="24"/>
          <w:szCs w:val="24"/>
        </w:rPr>
        <w:br/>
      </w:r>
      <w:r w:rsidRPr="002C2D59">
        <w:rPr>
          <w:rFonts w:ascii="Cambria" w:eastAsia="Times New Roman" w:hAnsi="Cambria" w:cs="Arial"/>
          <w:iCs/>
          <w:color w:val="000000" w:themeColor="text1"/>
          <w:sz w:val="24"/>
          <w:szCs w:val="24"/>
        </w:rPr>
        <w:br/>
        <w:t xml:space="preserve">Procurement Manager must prepare Corporate Procurement Plan and prepare MAPP spend analysis, Contract </w:t>
      </w:r>
      <w:proofErr w:type="gramStart"/>
      <w:r w:rsidRPr="002C2D59">
        <w:rPr>
          <w:rFonts w:ascii="Cambria" w:eastAsia="Times New Roman" w:hAnsi="Cambria" w:cs="Arial"/>
          <w:iCs/>
          <w:color w:val="000000" w:themeColor="text1"/>
          <w:sz w:val="24"/>
          <w:szCs w:val="24"/>
        </w:rPr>
        <w:t>Register</w:t>
      </w:r>
      <w:proofErr w:type="gramEnd"/>
      <w:r w:rsidRPr="002C2D59">
        <w:rPr>
          <w:rFonts w:ascii="Cambria" w:eastAsia="Times New Roman" w:hAnsi="Cambria" w:cs="Arial"/>
          <w:iCs/>
          <w:color w:val="000000" w:themeColor="text1"/>
          <w:sz w:val="24"/>
          <w:szCs w:val="24"/>
        </w:rPr>
        <w:t xml:space="preserve"> and identify non-compliance for C&amp;AG and internal auditors each year. The Procurement Team assists in spend analysis where key tender projects are identified to complete. </w:t>
      </w:r>
      <w:r w:rsidRPr="002C2D59">
        <w:rPr>
          <w:rFonts w:ascii="Cambria" w:eastAsia="Times New Roman" w:hAnsi="Cambria" w:cs="Arial"/>
          <w:iCs/>
          <w:color w:val="000000" w:themeColor="text1"/>
          <w:sz w:val="24"/>
          <w:szCs w:val="24"/>
        </w:rPr>
        <w:br/>
      </w:r>
      <w:r w:rsidRPr="002C2D59">
        <w:rPr>
          <w:rFonts w:ascii="Cambria" w:eastAsia="Times New Roman" w:hAnsi="Cambria" w:cs="Arial"/>
          <w:iCs/>
          <w:color w:val="000000" w:themeColor="text1"/>
          <w:sz w:val="24"/>
          <w:szCs w:val="24"/>
        </w:rPr>
        <w:br/>
      </w:r>
      <w:bookmarkEnd w:id="12"/>
      <w:r w:rsidRPr="002C2D59">
        <w:rPr>
          <w:rFonts w:ascii="Cambria" w:eastAsia="Times New Roman" w:hAnsi="Cambria" w:cs="Arial"/>
          <w:iCs/>
          <w:color w:val="000000" w:themeColor="text1"/>
          <w:sz w:val="24"/>
          <w:szCs w:val="24"/>
        </w:rPr>
        <w:t>The Procurement Team must contract manage existing suppliers under OGP/EPS Frameworks and WWETB competitions. The Procurement Team must host supplier engagement workshops to assist potential suppliers in tendering for competitions. The Procurement Team must hold workshops with budget holders and admin staff involved in purchasing goods/services for schools and centres on Procurement thresholds, updates on contracted suppliers etc.</w:t>
      </w:r>
      <w:r w:rsidRPr="002C2D59">
        <w:rPr>
          <w:rFonts w:ascii="Cambria" w:eastAsia="Times New Roman" w:hAnsi="Cambria" w:cs="Arial"/>
          <w:iCs/>
          <w:color w:val="000000" w:themeColor="text1"/>
          <w:sz w:val="24"/>
          <w:szCs w:val="24"/>
        </w:rPr>
        <w:br/>
      </w:r>
      <w:r w:rsidRPr="002C2D59">
        <w:rPr>
          <w:rFonts w:ascii="Cambria" w:eastAsia="Times New Roman" w:hAnsi="Cambria" w:cs="Arial"/>
          <w:iCs/>
          <w:color w:val="000000" w:themeColor="text1"/>
          <w:sz w:val="24"/>
          <w:szCs w:val="24"/>
        </w:rPr>
        <w:br/>
      </w:r>
      <w:r w:rsidRPr="002C2D59">
        <w:rPr>
          <w:rFonts w:ascii="Cambria" w:eastAsiaTheme="minorEastAsia" w:hAnsi="Cambria"/>
          <w:sz w:val="24"/>
          <w:szCs w:val="24"/>
          <w:lang w:eastAsia="ja-JP"/>
        </w:rPr>
        <w:t xml:space="preserve">Budget Holders have authority to incur expenditure on behalf of WWETB within the limits of their notified budgets and the thresholds (as per WWETB Procurement Policy).  They have day to day responsibility and accountability for ensuring that the Procurement Policies and Procedures are applied to all purchases of goods and services within their defined authority. They must </w:t>
      </w:r>
      <w:r w:rsidR="007A122D" w:rsidRPr="002C2D59">
        <w:rPr>
          <w:rFonts w:ascii="Cambria" w:hAnsi="Cambria"/>
          <w:sz w:val="24"/>
          <w:szCs w:val="24"/>
        </w:rPr>
        <w:t>use OGP</w:t>
      </w:r>
      <w:r w:rsidRPr="002C2D59">
        <w:rPr>
          <w:rFonts w:ascii="Cambria" w:hAnsi="Cambria"/>
          <w:sz w:val="24"/>
          <w:szCs w:val="24"/>
        </w:rPr>
        <w:t xml:space="preserve"> National Frameworks/and other Central Contracted Suppliers of WWETB where available. Procurement handbook issued by Procurement Department outlines current OGP Frameworks and WWETB contracted suppliers for information purposes for budget holders. </w:t>
      </w:r>
      <w:r w:rsidRPr="002C2D59">
        <w:rPr>
          <w:rFonts w:ascii="Cambria" w:hAnsi="Cambria"/>
          <w:sz w:val="24"/>
          <w:szCs w:val="24"/>
        </w:rPr>
        <w:br/>
      </w:r>
      <w:r w:rsidRPr="002C2D59">
        <w:rPr>
          <w:rFonts w:ascii="Cambria" w:hAnsi="Cambria"/>
          <w:sz w:val="24"/>
          <w:szCs w:val="24"/>
        </w:rPr>
        <w:br/>
        <w:t xml:space="preserve">All expenditure over €15,000 requires notification to Procurement Team as to whether tender competition is required. All expenditure over €25,000 must be notified to Procurement Team for tender competition. </w:t>
      </w:r>
      <w:r w:rsidRPr="002C2D59">
        <w:rPr>
          <w:rFonts w:ascii="Cambria" w:hAnsi="Cambria"/>
          <w:sz w:val="24"/>
          <w:szCs w:val="24"/>
        </w:rPr>
        <w:br/>
      </w:r>
      <w:r w:rsidRPr="002C2D59">
        <w:rPr>
          <w:rFonts w:ascii="Cambria" w:hAnsi="Cambria"/>
          <w:sz w:val="24"/>
          <w:szCs w:val="24"/>
        </w:rPr>
        <w:lastRenderedPageBreak/>
        <w:t xml:space="preserve">Under SAP creditors system (Training Centre Creditors system) Stores Section/Finance Dept are required to retain supporting documentation for quotes as per procurement thresholds in Procurement Policy. </w:t>
      </w:r>
      <w:r w:rsidR="007A122D">
        <w:rPr>
          <w:rFonts w:ascii="Cambria" w:hAnsi="Cambria"/>
          <w:sz w:val="24"/>
          <w:szCs w:val="24"/>
        </w:rPr>
        <w:br/>
      </w:r>
      <w:r w:rsidRPr="002C2D59">
        <w:rPr>
          <w:rFonts w:ascii="Cambria" w:hAnsi="Cambria"/>
          <w:sz w:val="24"/>
          <w:szCs w:val="24"/>
        </w:rPr>
        <w:br/>
        <w:t>For schools/centres under the P2P creditors system Budget holders must retain supporting documentation for quotes as per procurement thresholds and upload supporting documentation on creditors system.</w:t>
      </w:r>
      <w:r w:rsidRPr="002C2D59">
        <w:rPr>
          <w:rFonts w:ascii="Cambria" w:eastAsia="Times New Roman" w:hAnsi="Cambria" w:cs="Arial"/>
          <w:iCs/>
          <w:color w:val="000000" w:themeColor="text1"/>
          <w:sz w:val="24"/>
          <w:szCs w:val="24"/>
        </w:rPr>
        <w:br/>
      </w:r>
      <w:r w:rsidRPr="002C2D59">
        <w:rPr>
          <w:rFonts w:ascii="Cambria" w:eastAsia="Times New Roman" w:hAnsi="Cambria" w:cs="Arial"/>
          <w:iCs/>
          <w:color w:val="000000" w:themeColor="text1"/>
          <w:sz w:val="24"/>
          <w:szCs w:val="24"/>
        </w:rPr>
        <w:br/>
        <w:t xml:space="preserve">The role of the Procurement Manager and that of budget holders is detailed in the WWETB Procurement Policy (updated </w:t>
      </w:r>
      <w:r w:rsidR="00D43816">
        <w:rPr>
          <w:rFonts w:ascii="Cambria" w:eastAsia="Times New Roman" w:hAnsi="Cambria" w:cs="Arial"/>
          <w:iCs/>
          <w:color w:val="000000" w:themeColor="text1"/>
          <w:sz w:val="24"/>
          <w:szCs w:val="24"/>
        </w:rPr>
        <w:t xml:space="preserve">September </w:t>
      </w:r>
      <w:r w:rsidRPr="002C2D59">
        <w:rPr>
          <w:rFonts w:ascii="Cambria" w:eastAsia="Times New Roman" w:hAnsi="Cambria" w:cs="Arial"/>
          <w:iCs/>
          <w:color w:val="000000" w:themeColor="text1"/>
          <w:sz w:val="24"/>
          <w:szCs w:val="24"/>
        </w:rPr>
        <w:t>20</w:t>
      </w:r>
      <w:r w:rsidR="00D43816">
        <w:rPr>
          <w:rFonts w:ascii="Cambria" w:eastAsia="Times New Roman" w:hAnsi="Cambria" w:cs="Arial"/>
          <w:iCs/>
          <w:color w:val="000000" w:themeColor="text1"/>
          <w:sz w:val="24"/>
          <w:szCs w:val="24"/>
        </w:rPr>
        <w:t>21</w:t>
      </w:r>
      <w:r w:rsidRPr="002C2D59">
        <w:rPr>
          <w:rFonts w:ascii="Cambria" w:eastAsia="Times New Roman" w:hAnsi="Cambria" w:cs="Arial"/>
          <w:iCs/>
          <w:color w:val="000000" w:themeColor="text1"/>
          <w:sz w:val="24"/>
          <w:szCs w:val="24"/>
        </w:rPr>
        <w:t>).</w:t>
      </w:r>
    </w:p>
    <w:p w14:paraId="4209EAAE" w14:textId="77777777" w:rsidR="00C95AB3" w:rsidRPr="006C2646" w:rsidRDefault="00C95AB3" w:rsidP="00C95AB3">
      <w:pPr>
        <w:spacing w:line="240" w:lineRule="auto"/>
        <w:ind w:right="268"/>
        <w:jc w:val="both"/>
        <w:rPr>
          <w:rFonts w:ascii="Cambria" w:eastAsia="Times New Roman" w:hAnsi="Cambria" w:cs="Arial"/>
          <w:iCs/>
          <w:color w:val="538135" w:themeColor="accent6" w:themeShade="BF"/>
          <w:sz w:val="24"/>
          <w:szCs w:val="24"/>
        </w:rPr>
      </w:pPr>
    </w:p>
    <w:p w14:paraId="0CD32334" w14:textId="6FBFA1DB" w:rsidR="00095DB5" w:rsidRPr="00095DB5" w:rsidRDefault="00330881" w:rsidP="00F55FF6">
      <w:pPr>
        <w:pStyle w:val="Heading2"/>
        <w:numPr>
          <w:ilvl w:val="2"/>
          <w:numId w:val="2"/>
        </w:numPr>
        <w:ind w:left="0" w:hanging="788"/>
        <w:rPr>
          <w:rFonts w:ascii="Cambria" w:eastAsia="Times New Roman" w:hAnsi="Cambria" w:cs="Arial"/>
          <w:iCs/>
          <w:color w:val="000000" w:themeColor="text1"/>
          <w:sz w:val="24"/>
          <w:szCs w:val="24"/>
        </w:rPr>
      </w:pPr>
      <w:bookmarkStart w:id="13" w:name="_Toc3543657"/>
      <w:r w:rsidRPr="006C2646">
        <w:rPr>
          <w:rFonts w:eastAsia="Times New Roman"/>
          <w:color w:val="538135" w:themeColor="accent6" w:themeShade="BF"/>
        </w:rPr>
        <w:lastRenderedPageBreak/>
        <w:t xml:space="preserve">Structure of Procurement within </w:t>
      </w:r>
      <w:bookmarkEnd w:id="13"/>
      <w:r w:rsidR="00F55FF6">
        <w:rPr>
          <w:rFonts w:eastAsia="Times New Roman"/>
          <w:color w:val="538135" w:themeColor="accent6" w:themeShade="BF"/>
        </w:rPr>
        <w:t>WWETB</w:t>
      </w:r>
      <w:r w:rsidR="00F55FF6">
        <w:rPr>
          <w:rFonts w:eastAsia="Times New Roman"/>
          <w:color w:val="538135" w:themeColor="accent6" w:themeShade="BF"/>
        </w:rPr>
        <w:br/>
      </w:r>
      <w:r w:rsidR="00F55FF6">
        <w:rPr>
          <w:rFonts w:eastAsia="Times New Roman"/>
          <w:color w:val="538135" w:themeColor="accent6" w:themeShade="BF"/>
        </w:rPr>
        <w:br/>
        <w:t>Hybrid structure for WWETB</w:t>
      </w:r>
      <w:r w:rsidR="00F55FF6">
        <w:rPr>
          <w:rFonts w:eastAsia="Times New Roman"/>
          <w:color w:val="538135" w:themeColor="accent6" w:themeShade="BF"/>
        </w:rPr>
        <w:br/>
      </w:r>
      <w:r w:rsidR="00F55FF6">
        <w:rPr>
          <w:rFonts w:eastAsia="Times New Roman"/>
          <w:color w:val="538135" w:themeColor="accent6" w:themeShade="BF"/>
        </w:rPr>
        <w:br/>
      </w:r>
      <w:r w:rsidR="00F55FF6">
        <w:rPr>
          <w:noProof/>
          <w:lang w:eastAsia="en-IE"/>
        </w:rPr>
        <w:drawing>
          <wp:inline distT="0" distB="0" distL="0" distR="0" wp14:anchorId="5473DB5C" wp14:editId="5B4E4F4D">
            <wp:extent cx="5731510" cy="3484880"/>
            <wp:effectExtent l="0" t="0" r="2540" b="1270"/>
            <wp:docPr id="13" name="Picture 1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imeline&#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3484880"/>
                    </a:xfrm>
                    <a:prstGeom prst="rect">
                      <a:avLst/>
                    </a:prstGeom>
                    <a:noFill/>
                  </pic:spPr>
                </pic:pic>
              </a:graphicData>
            </a:graphic>
          </wp:inline>
        </w:drawing>
      </w:r>
      <w:r w:rsidR="00F55FF6">
        <w:rPr>
          <w:rFonts w:eastAsia="Times New Roman"/>
          <w:color w:val="538135" w:themeColor="accent6" w:themeShade="BF"/>
        </w:rPr>
        <w:br/>
      </w:r>
      <w:r w:rsidR="00F55FF6">
        <w:rPr>
          <w:rFonts w:eastAsia="Times New Roman"/>
          <w:color w:val="538135" w:themeColor="accent6" w:themeShade="BF"/>
        </w:rPr>
        <w:br/>
      </w:r>
      <w:r w:rsidR="00F55FF6" w:rsidRPr="001A40C0">
        <w:rPr>
          <w:rFonts w:ascii="Cambria" w:eastAsia="Times New Roman" w:hAnsi="Cambria" w:cs="Arial"/>
          <w:b/>
          <w:i/>
          <w:iCs/>
          <w:color w:val="000000" w:themeColor="text1"/>
          <w:sz w:val="24"/>
          <w:szCs w:val="24"/>
        </w:rPr>
        <w:t>Organisation Chart:</w:t>
      </w:r>
      <w:r w:rsidR="00F55FF6">
        <w:rPr>
          <w:rFonts w:ascii="Cambria" w:eastAsia="Times New Roman" w:hAnsi="Cambria" w:cs="Arial"/>
          <w:b/>
          <w:i/>
          <w:iCs/>
          <w:color w:val="000000" w:themeColor="text1"/>
          <w:sz w:val="24"/>
          <w:szCs w:val="24"/>
        </w:rPr>
        <w:br/>
      </w:r>
      <w:r w:rsidR="00F55FF6">
        <w:rPr>
          <w:rFonts w:ascii="Cambria" w:eastAsia="Times New Roman" w:hAnsi="Cambria" w:cs="Arial"/>
          <w:iCs/>
          <w:color w:val="000000" w:themeColor="text1"/>
          <w:sz w:val="24"/>
          <w:szCs w:val="24"/>
        </w:rPr>
        <w:t xml:space="preserve">The </w:t>
      </w:r>
      <w:r w:rsidR="00F55FF6" w:rsidRPr="001A40C0">
        <w:rPr>
          <w:rFonts w:ascii="Cambria" w:eastAsia="Times New Roman" w:hAnsi="Cambria" w:cs="Arial"/>
          <w:iCs/>
          <w:color w:val="000000" w:themeColor="text1"/>
          <w:sz w:val="24"/>
          <w:szCs w:val="24"/>
        </w:rPr>
        <w:t>Procurement Team is managed by a Procurement Officer (Administrative Officer Grade VII) who reports directly to APO Corporate Services. The Procurement team has a Grade VI (Senior Staff Officer) and Grade V (Staff Officer) for Training C</w:t>
      </w:r>
      <w:r w:rsidR="00F55FF6">
        <w:rPr>
          <w:rFonts w:ascii="Cambria" w:eastAsia="Times New Roman" w:hAnsi="Cambria" w:cs="Arial"/>
          <w:iCs/>
          <w:color w:val="000000" w:themeColor="text1"/>
          <w:sz w:val="24"/>
          <w:szCs w:val="24"/>
        </w:rPr>
        <w:t xml:space="preserve">entre and </w:t>
      </w:r>
      <w:r w:rsidR="00095DB5">
        <w:rPr>
          <w:rFonts w:ascii="Cambria" w:eastAsia="Times New Roman" w:hAnsi="Cambria" w:cs="Arial"/>
          <w:iCs/>
          <w:color w:val="000000" w:themeColor="text1"/>
          <w:sz w:val="24"/>
          <w:szCs w:val="24"/>
        </w:rPr>
        <w:t>one Clerical</w:t>
      </w:r>
      <w:r w:rsidR="00F55FF6">
        <w:rPr>
          <w:rFonts w:ascii="Cambria" w:eastAsia="Times New Roman" w:hAnsi="Cambria" w:cs="Arial"/>
          <w:iCs/>
          <w:color w:val="000000" w:themeColor="text1"/>
          <w:sz w:val="24"/>
          <w:szCs w:val="24"/>
        </w:rPr>
        <w:t xml:space="preserve"> Officer (part time role in Communications Dept also). Administrative support is provided by a </w:t>
      </w:r>
      <w:r w:rsidR="00F55FF6" w:rsidRPr="001A40C0">
        <w:rPr>
          <w:rFonts w:ascii="Cambria" w:eastAsia="Times New Roman" w:hAnsi="Cambria" w:cs="Arial"/>
          <w:iCs/>
          <w:color w:val="000000" w:themeColor="text1"/>
          <w:sz w:val="24"/>
          <w:szCs w:val="24"/>
        </w:rPr>
        <w:t>clerical officer</w:t>
      </w:r>
      <w:r w:rsidR="00F55FF6">
        <w:rPr>
          <w:rFonts w:ascii="Cambria" w:eastAsia="Times New Roman" w:hAnsi="Cambria" w:cs="Arial"/>
          <w:iCs/>
          <w:color w:val="000000" w:themeColor="text1"/>
          <w:sz w:val="24"/>
          <w:szCs w:val="24"/>
        </w:rPr>
        <w:t xml:space="preserve"> in the IT Department (1.0 WTE)</w:t>
      </w:r>
      <w:r w:rsidR="00F55FF6" w:rsidRPr="001A40C0">
        <w:rPr>
          <w:rFonts w:ascii="Cambria" w:eastAsia="Times New Roman" w:hAnsi="Cambria" w:cs="Arial"/>
          <w:iCs/>
          <w:color w:val="000000" w:themeColor="text1"/>
          <w:sz w:val="24"/>
          <w:szCs w:val="24"/>
        </w:rPr>
        <w:t xml:space="preserve"> supporting IT procurement, IT </w:t>
      </w:r>
      <w:r w:rsidR="00F55FF6">
        <w:rPr>
          <w:rFonts w:ascii="Cambria" w:eastAsia="Times New Roman" w:hAnsi="Cambria" w:cs="Arial"/>
          <w:iCs/>
          <w:color w:val="000000" w:themeColor="text1"/>
          <w:sz w:val="24"/>
          <w:szCs w:val="24"/>
        </w:rPr>
        <w:t xml:space="preserve">admin support </w:t>
      </w:r>
      <w:r w:rsidR="00F55FF6" w:rsidRPr="001A40C0">
        <w:rPr>
          <w:rFonts w:ascii="Cambria" w:eastAsia="Times New Roman" w:hAnsi="Cambria" w:cs="Arial"/>
          <w:iCs/>
          <w:color w:val="000000" w:themeColor="text1"/>
          <w:sz w:val="24"/>
          <w:szCs w:val="24"/>
        </w:rPr>
        <w:t>and general administration office duties.</w:t>
      </w:r>
      <w:r w:rsidR="00F55FF6" w:rsidRPr="001A40C0">
        <w:rPr>
          <w:rFonts w:ascii="Cambria" w:eastAsia="Times New Roman" w:hAnsi="Cambria" w:cs="Arial"/>
          <w:iCs/>
          <w:color w:val="000000" w:themeColor="text1"/>
          <w:sz w:val="24"/>
          <w:szCs w:val="24"/>
        </w:rPr>
        <w:br/>
      </w:r>
      <w:r w:rsidR="00095DB5">
        <w:rPr>
          <w:rFonts w:eastAsia="Times New Roman"/>
          <w:color w:val="538135" w:themeColor="accent6" w:themeShade="BF"/>
        </w:rPr>
        <w:br/>
      </w:r>
      <w:r w:rsidR="00095DB5">
        <w:rPr>
          <w:rFonts w:eastAsia="Times New Roman"/>
          <w:color w:val="538135" w:themeColor="accent6" w:themeShade="BF"/>
        </w:rPr>
        <w:br/>
      </w:r>
      <w:r w:rsidR="00095DB5">
        <w:rPr>
          <w:rFonts w:eastAsia="Times New Roman"/>
          <w:color w:val="538135" w:themeColor="accent6" w:themeShade="BF"/>
        </w:rPr>
        <w:br/>
      </w:r>
      <w:r w:rsidR="00095DB5">
        <w:rPr>
          <w:noProof/>
          <w:lang w:eastAsia="en-IE"/>
        </w:rPr>
        <w:lastRenderedPageBreak/>
        <w:drawing>
          <wp:inline distT="0" distB="0" distL="0" distR="0" wp14:anchorId="25B14074" wp14:editId="3B29E90D">
            <wp:extent cx="5731510" cy="4714875"/>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r w:rsidR="00095DB5">
        <w:rPr>
          <w:rFonts w:eastAsia="Times New Roman"/>
          <w:color w:val="538135" w:themeColor="accent6" w:themeShade="BF"/>
        </w:rPr>
        <w:br/>
      </w:r>
    </w:p>
    <w:p w14:paraId="29D10EE7" w14:textId="566955CC" w:rsidR="00330881" w:rsidRDefault="00095DB5" w:rsidP="00095DB5">
      <w:pPr>
        <w:pStyle w:val="Heading2"/>
        <w:rPr>
          <w:rFonts w:ascii="Cambria" w:eastAsia="Times New Roman" w:hAnsi="Cambria" w:cs="Arial"/>
          <w:iCs/>
          <w:color w:val="000000" w:themeColor="text1"/>
          <w:sz w:val="24"/>
          <w:szCs w:val="24"/>
        </w:rPr>
      </w:pPr>
      <w:r>
        <w:rPr>
          <w:rFonts w:eastAsia="Times New Roman"/>
          <w:color w:val="538135" w:themeColor="accent6" w:themeShade="BF"/>
        </w:rPr>
        <w:br/>
      </w:r>
      <w:r>
        <w:rPr>
          <w:rFonts w:eastAsia="Times New Roman"/>
          <w:color w:val="538135" w:themeColor="accent6" w:themeShade="BF"/>
        </w:rPr>
        <w:br/>
      </w:r>
    </w:p>
    <w:p w14:paraId="54356CDD" w14:textId="50495828" w:rsidR="00330881" w:rsidRPr="006C2646" w:rsidRDefault="00330881" w:rsidP="00330881">
      <w:pPr>
        <w:pStyle w:val="Heading2"/>
        <w:numPr>
          <w:ilvl w:val="2"/>
          <w:numId w:val="2"/>
        </w:numPr>
        <w:ind w:left="0" w:hanging="788"/>
        <w:rPr>
          <w:rFonts w:eastAsia="Times New Roman"/>
          <w:color w:val="538135" w:themeColor="accent6" w:themeShade="BF"/>
        </w:rPr>
      </w:pPr>
      <w:bookmarkStart w:id="14" w:name="_Toc3543658"/>
      <w:r w:rsidRPr="006C2646">
        <w:rPr>
          <w:rFonts w:eastAsia="Times New Roman"/>
          <w:color w:val="538135" w:themeColor="accent6" w:themeShade="BF"/>
        </w:rPr>
        <w:t>Role of Central Procurement Function</w:t>
      </w:r>
      <w:bookmarkEnd w:id="14"/>
    </w:p>
    <w:p w14:paraId="6364901E" w14:textId="2D521EB3" w:rsidR="00E7207B" w:rsidRPr="00E7207B" w:rsidRDefault="00E7207B" w:rsidP="00E7207B">
      <w:pPr>
        <w:spacing w:line="240" w:lineRule="auto"/>
        <w:ind w:right="268"/>
        <w:rPr>
          <w:rFonts w:ascii="Cambria" w:eastAsia="Times New Roman" w:hAnsi="Cambria" w:cs="Arial"/>
          <w:iCs/>
          <w:color w:val="000000" w:themeColor="text1"/>
          <w:sz w:val="24"/>
          <w:szCs w:val="24"/>
        </w:rPr>
      </w:pPr>
      <w:r w:rsidRPr="00E7207B">
        <w:rPr>
          <w:rFonts w:ascii="Cambria" w:eastAsia="Times New Roman" w:hAnsi="Cambria" w:cs="Arial"/>
          <w:iCs/>
          <w:color w:val="000000" w:themeColor="text1"/>
          <w:sz w:val="24"/>
          <w:szCs w:val="24"/>
        </w:rPr>
        <w:t xml:space="preserve">The Procurement Manager and team are responsible for procuring all products/services over €25,000 which involves publishing </w:t>
      </w:r>
      <w:proofErr w:type="gramStart"/>
      <w:r w:rsidRPr="00E7207B">
        <w:rPr>
          <w:rFonts w:ascii="Cambria" w:eastAsia="Times New Roman" w:hAnsi="Cambria" w:cs="Arial"/>
          <w:iCs/>
          <w:color w:val="000000" w:themeColor="text1"/>
          <w:sz w:val="24"/>
          <w:szCs w:val="24"/>
        </w:rPr>
        <w:t>a number of</w:t>
      </w:r>
      <w:proofErr w:type="gramEnd"/>
      <w:r w:rsidRPr="00E7207B">
        <w:rPr>
          <w:rFonts w:ascii="Cambria" w:eastAsia="Times New Roman" w:hAnsi="Cambria" w:cs="Arial"/>
          <w:iCs/>
          <w:color w:val="000000" w:themeColor="text1"/>
          <w:sz w:val="24"/>
          <w:szCs w:val="24"/>
        </w:rPr>
        <w:t xml:space="preserve"> tenders each year, preparing specifications, publishing and evaluating same. </w:t>
      </w:r>
      <w:r w:rsidR="007720A4">
        <w:rPr>
          <w:rFonts w:ascii="Cambria" w:eastAsia="Times New Roman" w:hAnsi="Cambria" w:cs="Arial"/>
          <w:iCs/>
          <w:color w:val="000000" w:themeColor="text1"/>
          <w:sz w:val="24"/>
          <w:szCs w:val="24"/>
        </w:rPr>
        <w:br/>
      </w:r>
      <w:r w:rsidR="007720A4">
        <w:rPr>
          <w:rFonts w:ascii="Cambria" w:eastAsia="Times New Roman" w:hAnsi="Cambria" w:cs="Arial"/>
          <w:iCs/>
          <w:color w:val="000000" w:themeColor="text1"/>
          <w:sz w:val="24"/>
          <w:szCs w:val="24"/>
        </w:rPr>
        <w:br/>
      </w:r>
      <w:r w:rsidR="007720A4" w:rsidRPr="002C2D59">
        <w:rPr>
          <w:rFonts w:ascii="Cambria" w:eastAsia="Times New Roman" w:hAnsi="Cambria" w:cs="Arial"/>
          <w:iCs/>
          <w:color w:val="000000" w:themeColor="text1"/>
          <w:sz w:val="24"/>
          <w:szCs w:val="24"/>
        </w:rPr>
        <w:t xml:space="preserve">Budget holders in schools/centres are required to notify Procurement Team of purchases over €15,000 where team will consider whether a tender process rather than quotation is required.  </w:t>
      </w:r>
      <w:r w:rsidR="007720A4">
        <w:rPr>
          <w:rFonts w:ascii="Cambria" w:eastAsia="Times New Roman" w:hAnsi="Cambria" w:cs="Arial"/>
          <w:iCs/>
          <w:color w:val="000000" w:themeColor="text1"/>
          <w:sz w:val="24"/>
          <w:szCs w:val="24"/>
        </w:rPr>
        <w:t>The p</w:t>
      </w:r>
      <w:r w:rsidR="007720A4" w:rsidRPr="002C2D59">
        <w:rPr>
          <w:rFonts w:ascii="Cambria" w:eastAsia="Times New Roman" w:hAnsi="Cambria" w:cs="Arial"/>
          <w:iCs/>
          <w:color w:val="000000" w:themeColor="text1"/>
          <w:sz w:val="24"/>
          <w:szCs w:val="24"/>
        </w:rPr>
        <w:t xml:space="preserve">rocurement team are working towards Procurement Workplan of tenders and projects identified for current calendar year. </w:t>
      </w:r>
      <w:r w:rsidR="007720A4" w:rsidRPr="002C2D59">
        <w:rPr>
          <w:rFonts w:ascii="Cambria" w:eastAsia="Times New Roman" w:hAnsi="Cambria" w:cs="Arial"/>
          <w:iCs/>
          <w:color w:val="000000" w:themeColor="text1"/>
          <w:sz w:val="24"/>
          <w:szCs w:val="24"/>
        </w:rPr>
        <w:br/>
      </w:r>
      <w:r w:rsidR="007720A4" w:rsidRPr="002C2D59">
        <w:rPr>
          <w:rFonts w:ascii="Cambria" w:eastAsia="Times New Roman" w:hAnsi="Cambria" w:cs="Arial"/>
          <w:iCs/>
          <w:color w:val="000000" w:themeColor="text1"/>
          <w:sz w:val="24"/>
          <w:szCs w:val="24"/>
        </w:rPr>
        <w:br/>
        <w:t xml:space="preserve">Procurement Manager must prepare Corporate Procurement Plan and prepare MAPP spend analysis, Contract </w:t>
      </w:r>
      <w:proofErr w:type="gramStart"/>
      <w:r w:rsidR="007720A4" w:rsidRPr="002C2D59">
        <w:rPr>
          <w:rFonts w:ascii="Cambria" w:eastAsia="Times New Roman" w:hAnsi="Cambria" w:cs="Arial"/>
          <w:iCs/>
          <w:color w:val="000000" w:themeColor="text1"/>
          <w:sz w:val="24"/>
          <w:szCs w:val="24"/>
        </w:rPr>
        <w:t>Register</w:t>
      </w:r>
      <w:proofErr w:type="gramEnd"/>
      <w:r w:rsidR="007720A4" w:rsidRPr="002C2D59">
        <w:rPr>
          <w:rFonts w:ascii="Cambria" w:eastAsia="Times New Roman" w:hAnsi="Cambria" w:cs="Arial"/>
          <w:iCs/>
          <w:color w:val="000000" w:themeColor="text1"/>
          <w:sz w:val="24"/>
          <w:szCs w:val="24"/>
        </w:rPr>
        <w:t xml:space="preserve"> and identify non-compliance for C&amp;AG and internal auditors each year. The Procurement Team assists in spend analysis where key tender projects are identified to complete. </w:t>
      </w:r>
      <w:r w:rsidR="007720A4" w:rsidRPr="002C2D59">
        <w:rPr>
          <w:rFonts w:ascii="Cambria" w:eastAsia="Times New Roman" w:hAnsi="Cambria" w:cs="Arial"/>
          <w:iCs/>
          <w:color w:val="000000" w:themeColor="text1"/>
          <w:sz w:val="24"/>
          <w:szCs w:val="24"/>
        </w:rPr>
        <w:br/>
      </w:r>
      <w:r w:rsidR="007720A4" w:rsidRPr="002C2D59">
        <w:rPr>
          <w:rFonts w:ascii="Cambria" w:eastAsia="Times New Roman" w:hAnsi="Cambria" w:cs="Arial"/>
          <w:iCs/>
          <w:color w:val="000000" w:themeColor="text1"/>
          <w:sz w:val="24"/>
          <w:szCs w:val="24"/>
        </w:rPr>
        <w:br/>
      </w:r>
    </w:p>
    <w:p w14:paraId="209E4CED" w14:textId="4E0442A3" w:rsidR="00DE79A1" w:rsidRPr="00025194" w:rsidRDefault="00DE79A1" w:rsidP="00DE79A1">
      <w:pPr>
        <w:spacing w:line="240" w:lineRule="auto"/>
        <w:ind w:right="268"/>
        <w:jc w:val="both"/>
        <w:rPr>
          <w:rFonts w:ascii="Cambria" w:eastAsia="Times New Roman" w:hAnsi="Cambria" w:cs="Arial"/>
          <w:i/>
          <w:iCs/>
          <w:color w:val="000000" w:themeColor="text1"/>
          <w:sz w:val="24"/>
          <w:szCs w:val="24"/>
        </w:rPr>
      </w:pPr>
    </w:p>
    <w:p w14:paraId="73F9F67D" w14:textId="77777777" w:rsidR="00216549" w:rsidRPr="006C2646" w:rsidRDefault="00216549" w:rsidP="00C20BB9">
      <w:pPr>
        <w:spacing w:line="240" w:lineRule="auto"/>
        <w:ind w:right="268"/>
        <w:jc w:val="both"/>
        <w:rPr>
          <w:rFonts w:ascii="Cambria" w:eastAsia="Times New Roman" w:hAnsi="Cambria" w:cs="Arial"/>
          <w:iCs/>
          <w:color w:val="538135" w:themeColor="accent6" w:themeShade="BF"/>
          <w:sz w:val="24"/>
          <w:szCs w:val="24"/>
        </w:rPr>
      </w:pPr>
    </w:p>
    <w:p w14:paraId="577203CF" w14:textId="77777777" w:rsidR="00216549" w:rsidRPr="006C2646" w:rsidRDefault="00216549" w:rsidP="00216549">
      <w:pPr>
        <w:pStyle w:val="Heading2"/>
        <w:numPr>
          <w:ilvl w:val="2"/>
          <w:numId w:val="2"/>
        </w:numPr>
        <w:ind w:left="0" w:hanging="788"/>
        <w:rPr>
          <w:rFonts w:eastAsia="Times New Roman"/>
          <w:color w:val="538135" w:themeColor="accent6" w:themeShade="BF"/>
        </w:rPr>
      </w:pPr>
      <w:bookmarkStart w:id="15" w:name="_Toc3543659"/>
      <w:r w:rsidRPr="006C2646">
        <w:rPr>
          <w:rFonts w:eastAsia="Times New Roman"/>
          <w:color w:val="538135" w:themeColor="accent6" w:themeShade="BF"/>
        </w:rPr>
        <w:t xml:space="preserve">Role </w:t>
      </w:r>
      <w:r w:rsidR="0039129F" w:rsidRPr="006C2646">
        <w:rPr>
          <w:rFonts w:eastAsia="Times New Roman"/>
          <w:color w:val="538135" w:themeColor="accent6" w:themeShade="BF"/>
        </w:rPr>
        <w:t xml:space="preserve">and responsibility </w:t>
      </w:r>
      <w:r w:rsidRPr="006C2646">
        <w:rPr>
          <w:rFonts w:eastAsia="Times New Roman"/>
          <w:color w:val="538135" w:themeColor="accent6" w:themeShade="BF"/>
        </w:rPr>
        <w:t>of Budget holders</w:t>
      </w:r>
      <w:bookmarkEnd w:id="15"/>
    </w:p>
    <w:p w14:paraId="4DFBDF21" w14:textId="2457D1BF" w:rsidR="00EA631C" w:rsidRPr="00EA631C" w:rsidRDefault="00EA631C" w:rsidP="00EA631C">
      <w:pPr>
        <w:spacing w:line="240" w:lineRule="auto"/>
        <w:ind w:right="268"/>
        <w:jc w:val="both"/>
        <w:rPr>
          <w:rFonts w:ascii="Cambria" w:eastAsia="Times New Roman" w:hAnsi="Cambria" w:cs="Arial"/>
          <w:i/>
          <w:iCs/>
          <w:color w:val="000000" w:themeColor="text1"/>
          <w:sz w:val="24"/>
          <w:szCs w:val="24"/>
        </w:rPr>
      </w:pPr>
      <w:r w:rsidRPr="00EA631C">
        <w:rPr>
          <w:rFonts w:ascii="Cambria" w:eastAsia="Times New Roman" w:hAnsi="Cambria" w:cs="Arial"/>
          <w:iCs/>
          <w:color w:val="000000" w:themeColor="text1"/>
          <w:sz w:val="24"/>
          <w:szCs w:val="24"/>
        </w:rPr>
        <w:t xml:space="preserve">The role of the Procurement Manager and that of Budget Holders is detailed above and further information is in the WWETB Procurement Policy (updated </w:t>
      </w:r>
      <w:r>
        <w:rPr>
          <w:rFonts w:ascii="Cambria" w:eastAsia="Times New Roman" w:hAnsi="Cambria" w:cs="Arial"/>
          <w:iCs/>
          <w:color w:val="000000" w:themeColor="text1"/>
          <w:sz w:val="24"/>
          <w:szCs w:val="24"/>
        </w:rPr>
        <w:t>September 2021</w:t>
      </w:r>
      <w:r w:rsidRPr="00EA631C">
        <w:rPr>
          <w:rFonts w:ascii="Cambria" w:eastAsia="Times New Roman" w:hAnsi="Cambria" w:cs="Arial"/>
          <w:iCs/>
          <w:color w:val="000000" w:themeColor="text1"/>
          <w:sz w:val="24"/>
          <w:szCs w:val="24"/>
        </w:rPr>
        <w:t>).</w:t>
      </w:r>
    </w:p>
    <w:p w14:paraId="52ABDDAA" w14:textId="77777777" w:rsidR="00EA631C" w:rsidRPr="00EA631C" w:rsidRDefault="00EA631C" w:rsidP="00EA631C">
      <w:pPr>
        <w:autoSpaceDE w:val="0"/>
        <w:autoSpaceDN w:val="0"/>
        <w:adjustRightInd w:val="0"/>
        <w:spacing w:after="34" w:line="240" w:lineRule="auto"/>
        <w:rPr>
          <w:rFonts w:ascii="Cambria" w:hAnsi="Cambria"/>
          <w:sz w:val="23"/>
          <w:szCs w:val="23"/>
        </w:rPr>
      </w:pPr>
    </w:p>
    <w:p w14:paraId="26639315" w14:textId="77777777" w:rsidR="00EA631C" w:rsidRPr="00EA631C" w:rsidRDefault="00EA631C" w:rsidP="00EA631C">
      <w:pPr>
        <w:autoSpaceDE w:val="0"/>
        <w:autoSpaceDN w:val="0"/>
        <w:adjustRightInd w:val="0"/>
        <w:spacing w:after="34" w:line="240" w:lineRule="auto"/>
        <w:rPr>
          <w:rFonts w:ascii="Cambria" w:eastAsia="Times New Roman" w:hAnsi="Cambria" w:cs="Arial"/>
          <w:iCs/>
          <w:color w:val="000000" w:themeColor="text1"/>
          <w:sz w:val="24"/>
          <w:szCs w:val="24"/>
        </w:rPr>
      </w:pPr>
      <w:r w:rsidRPr="00EA631C">
        <w:rPr>
          <w:rFonts w:ascii="Cambria" w:eastAsia="Times New Roman" w:hAnsi="Cambria" w:cs="Arial"/>
          <w:iCs/>
          <w:color w:val="000000" w:themeColor="text1"/>
          <w:sz w:val="24"/>
          <w:szCs w:val="24"/>
        </w:rPr>
        <w:t>It is the responsibility of the budget holder:</w:t>
      </w:r>
    </w:p>
    <w:p w14:paraId="550E5BAD" w14:textId="55890C9D" w:rsidR="00EA631C" w:rsidRPr="00EA631C" w:rsidRDefault="00EA631C" w:rsidP="00EA631C">
      <w:pPr>
        <w:numPr>
          <w:ilvl w:val="0"/>
          <w:numId w:val="8"/>
        </w:numPr>
        <w:autoSpaceDE w:val="0"/>
        <w:autoSpaceDN w:val="0"/>
        <w:adjustRightInd w:val="0"/>
        <w:spacing w:after="34" w:line="240" w:lineRule="auto"/>
        <w:contextualSpacing/>
        <w:rPr>
          <w:rFonts w:ascii="Cambria" w:hAnsi="Cambria"/>
          <w:sz w:val="23"/>
          <w:szCs w:val="23"/>
        </w:rPr>
      </w:pPr>
      <w:r w:rsidRPr="00EA631C">
        <w:rPr>
          <w:rFonts w:ascii="Cambria" w:hAnsi="Cambria"/>
          <w:sz w:val="23"/>
          <w:szCs w:val="23"/>
        </w:rPr>
        <w:t xml:space="preserve">to develop the key specification and identification of the qualitative criteria </w:t>
      </w:r>
    </w:p>
    <w:p w14:paraId="22DFEDE4" w14:textId="03683B13" w:rsidR="00EA631C" w:rsidRPr="00EA631C" w:rsidRDefault="00E7207B" w:rsidP="00EA631C">
      <w:pPr>
        <w:numPr>
          <w:ilvl w:val="0"/>
          <w:numId w:val="8"/>
        </w:numPr>
        <w:spacing w:after="200" w:line="240" w:lineRule="auto"/>
        <w:ind w:right="268"/>
        <w:contextualSpacing/>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a</w:t>
      </w:r>
      <w:r w:rsidR="00EA631C" w:rsidRPr="00EA631C">
        <w:rPr>
          <w:rFonts w:ascii="Cambria" w:eastAsia="Times New Roman" w:hAnsi="Cambria" w:cs="Arial"/>
          <w:iCs/>
          <w:color w:val="000000" w:themeColor="text1"/>
          <w:sz w:val="24"/>
          <w:szCs w:val="24"/>
        </w:rPr>
        <w:t>nd each person involved in procurement to keep up to date on changes to procurement guidelines/thresholds, regulations, circulars and to implement them ensuring compliance with public procurement guidelines</w:t>
      </w:r>
      <w:r w:rsidR="00EA631C">
        <w:rPr>
          <w:rFonts w:ascii="Cambria" w:eastAsia="Times New Roman" w:hAnsi="Cambria" w:cs="Arial"/>
          <w:iCs/>
          <w:color w:val="000000" w:themeColor="text1"/>
          <w:sz w:val="24"/>
          <w:szCs w:val="24"/>
        </w:rPr>
        <w:t>.</w:t>
      </w:r>
    </w:p>
    <w:p w14:paraId="03B608D7" w14:textId="03754724" w:rsidR="00EA631C" w:rsidRPr="00EA631C" w:rsidRDefault="00EA631C" w:rsidP="00EA631C">
      <w:pPr>
        <w:numPr>
          <w:ilvl w:val="0"/>
          <w:numId w:val="8"/>
        </w:numPr>
        <w:spacing w:after="200" w:line="240" w:lineRule="auto"/>
        <w:ind w:right="268"/>
        <w:contextualSpacing/>
        <w:jc w:val="both"/>
        <w:rPr>
          <w:rFonts w:ascii="Cambria" w:eastAsia="Times New Roman" w:hAnsi="Cambria" w:cs="Arial"/>
          <w:iCs/>
          <w:color w:val="000000" w:themeColor="text1"/>
          <w:sz w:val="24"/>
          <w:szCs w:val="24"/>
        </w:rPr>
      </w:pPr>
      <w:r w:rsidRPr="00EA631C">
        <w:rPr>
          <w:rFonts w:ascii="Cambria" w:eastAsia="Times New Roman" w:hAnsi="Cambria" w:cs="Arial"/>
          <w:iCs/>
          <w:color w:val="000000" w:themeColor="text1"/>
          <w:sz w:val="24"/>
          <w:szCs w:val="24"/>
        </w:rPr>
        <w:t>to utilise the national procurement model and the frameworks where available for all procurement spend</w:t>
      </w:r>
      <w:r>
        <w:rPr>
          <w:rFonts w:ascii="Cambria" w:eastAsia="Times New Roman" w:hAnsi="Cambria" w:cs="Arial"/>
          <w:iCs/>
          <w:color w:val="000000" w:themeColor="text1"/>
          <w:sz w:val="24"/>
          <w:szCs w:val="24"/>
        </w:rPr>
        <w:t>.</w:t>
      </w:r>
    </w:p>
    <w:p w14:paraId="797DDEBE" w14:textId="4C16821D" w:rsidR="00EA631C" w:rsidRPr="00EA631C" w:rsidRDefault="00EA631C" w:rsidP="00EA631C">
      <w:pPr>
        <w:numPr>
          <w:ilvl w:val="0"/>
          <w:numId w:val="8"/>
        </w:numPr>
        <w:spacing w:after="200" w:line="240" w:lineRule="auto"/>
        <w:ind w:right="268"/>
        <w:contextualSpacing/>
        <w:jc w:val="both"/>
        <w:rPr>
          <w:rFonts w:ascii="Cambria" w:eastAsia="Times New Roman" w:hAnsi="Cambria" w:cs="Arial"/>
          <w:iCs/>
          <w:color w:val="000000" w:themeColor="text1"/>
          <w:sz w:val="24"/>
          <w:szCs w:val="24"/>
        </w:rPr>
      </w:pPr>
      <w:r w:rsidRPr="00EA631C">
        <w:rPr>
          <w:rFonts w:ascii="Cambria" w:eastAsia="Times New Roman" w:hAnsi="Cambria" w:cs="Arial"/>
          <w:iCs/>
          <w:color w:val="000000" w:themeColor="text1"/>
          <w:sz w:val="24"/>
          <w:szCs w:val="24"/>
        </w:rPr>
        <w:t>to retain all supporting procurement documentation (e.g., quotes, tenders)</w:t>
      </w:r>
      <w:r>
        <w:rPr>
          <w:rFonts w:ascii="Cambria" w:eastAsia="Times New Roman" w:hAnsi="Cambria" w:cs="Arial"/>
          <w:iCs/>
          <w:color w:val="000000" w:themeColor="text1"/>
          <w:sz w:val="24"/>
          <w:szCs w:val="24"/>
        </w:rPr>
        <w:t>.</w:t>
      </w:r>
    </w:p>
    <w:p w14:paraId="6CC1ABA1" w14:textId="44D93869" w:rsidR="00ED7D23" w:rsidRDefault="00ED7D23" w:rsidP="00ED7D23">
      <w:pPr>
        <w:pStyle w:val="ListParagraph"/>
        <w:numPr>
          <w:ilvl w:val="0"/>
          <w:numId w:val="8"/>
        </w:numPr>
        <w:autoSpaceDE w:val="0"/>
        <w:autoSpaceDN w:val="0"/>
        <w:adjustRightInd w:val="0"/>
        <w:spacing w:after="34" w:line="240" w:lineRule="auto"/>
        <w:rPr>
          <w:rFonts w:ascii="Cambria" w:hAnsi="Cambria"/>
          <w:sz w:val="23"/>
          <w:szCs w:val="23"/>
        </w:rPr>
      </w:pPr>
      <w:r>
        <w:rPr>
          <w:rFonts w:ascii="Cambria" w:hAnsi="Cambria"/>
          <w:sz w:val="23"/>
          <w:szCs w:val="23"/>
        </w:rPr>
        <w:t xml:space="preserve">Of key importance </w:t>
      </w:r>
      <w:r w:rsidR="008C6592">
        <w:rPr>
          <w:rFonts w:ascii="Cambria" w:hAnsi="Cambria"/>
          <w:sz w:val="23"/>
          <w:szCs w:val="23"/>
        </w:rPr>
        <w:t>regarding</w:t>
      </w:r>
      <w:r w:rsidR="00154473">
        <w:rPr>
          <w:rFonts w:ascii="Cambria" w:hAnsi="Cambria"/>
          <w:sz w:val="23"/>
          <w:szCs w:val="23"/>
        </w:rPr>
        <w:t xml:space="preserve"> tenders </w:t>
      </w:r>
      <w:r>
        <w:rPr>
          <w:rFonts w:ascii="Cambria" w:hAnsi="Cambria"/>
          <w:sz w:val="23"/>
          <w:szCs w:val="23"/>
        </w:rPr>
        <w:t>is the development of the key specification and identification of the qualitative criteria by the budget holder.</w:t>
      </w:r>
    </w:p>
    <w:p w14:paraId="4331DB02" w14:textId="77777777" w:rsidR="007477FB" w:rsidRDefault="007477FB" w:rsidP="0077572A">
      <w:pPr>
        <w:autoSpaceDE w:val="0"/>
        <w:autoSpaceDN w:val="0"/>
        <w:adjustRightInd w:val="0"/>
        <w:spacing w:after="34" w:line="240" w:lineRule="auto"/>
        <w:rPr>
          <w:rFonts w:ascii="Cambria" w:hAnsi="Cambria"/>
          <w:sz w:val="23"/>
          <w:szCs w:val="23"/>
        </w:rPr>
      </w:pPr>
    </w:p>
    <w:p w14:paraId="6B652111" w14:textId="77777777" w:rsidR="0077572A" w:rsidRPr="0077572A" w:rsidRDefault="0077572A" w:rsidP="0077572A">
      <w:pPr>
        <w:autoSpaceDE w:val="0"/>
        <w:autoSpaceDN w:val="0"/>
        <w:adjustRightInd w:val="0"/>
        <w:spacing w:after="34" w:line="240" w:lineRule="auto"/>
        <w:rPr>
          <w:rFonts w:ascii="Cambria" w:hAnsi="Cambria"/>
          <w:sz w:val="23"/>
          <w:szCs w:val="23"/>
        </w:rPr>
      </w:pPr>
      <w:r w:rsidRPr="0039129F">
        <w:rPr>
          <w:rFonts w:ascii="Cambria" w:eastAsia="Times New Roman" w:hAnsi="Cambria" w:cs="Arial"/>
          <w:iCs/>
          <w:color w:val="000000" w:themeColor="text1"/>
          <w:sz w:val="24"/>
          <w:szCs w:val="24"/>
        </w:rPr>
        <w:t>It is the responsibility of</w:t>
      </w:r>
      <w:r w:rsidR="00B445F0" w:rsidRPr="00B445F0">
        <w:rPr>
          <w:rFonts w:ascii="Cambria" w:eastAsia="Times New Roman" w:hAnsi="Cambria" w:cs="Arial"/>
          <w:iCs/>
          <w:color w:val="000000" w:themeColor="text1"/>
          <w:sz w:val="24"/>
          <w:szCs w:val="24"/>
        </w:rPr>
        <w:t xml:space="preserve"> </w:t>
      </w:r>
      <w:r w:rsidR="00B445F0">
        <w:rPr>
          <w:rFonts w:ascii="Cambria" w:eastAsia="Times New Roman" w:hAnsi="Cambria" w:cs="Arial"/>
          <w:iCs/>
          <w:color w:val="000000" w:themeColor="text1"/>
          <w:sz w:val="24"/>
          <w:szCs w:val="24"/>
        </w:rPr>
        <w:t>the budget holder</w:t>
      </w:r>
      <w:r>
        <w:rPr>
          <w:rFonts w:ascii="Cambria" w:eastAsia="Times New Roman" w:hAnsi="Cambria" w:cs="Arial"/>
          <w:iCs/>
          <w:color w:val="000000" w:themeColor="text1"/>
          <w:sz w:val="24"/>
          <w:szCs w:val="24"/>
        </w:rPr>
        <w:t>:</w:t>
      </w:r>
    </w:p>
    <w:p w14:paraId="21B27FDD" w14:textId="0F97D628" w:rsidR="0039129F" w:rsidRDefault="00CB2D1B" w:rsidP="0039129F">
      <w:pPr>
        <w:pStyle w:val="ListParagraph"/>
        <w:numPr>
          <w:ilvl w:val="0"/>
          <w:numId w:val="8"/>
        </w:numPr>
        <w:spacing w:line="240" w:lineRule="auto"/>
        <w:ind w:right="268"/>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and </w:t>
      </w:r>
      <w:r w:rsidR="0039129F" w:rsidRPr="0039129F">
        <w:rPr>
          <w:rFonts w:ascii="Cambria" w:eastAsia="Times New Roman" w:hAnsi="Cambria" w:cs="Arial"/>
          <w:iCs/>
          <w:color w:val="000000" w:themeColor="text1"/>
          <w:sz w:val="24"/>
          <w:szCs w:val="24"/>
        </w:rPr>
        <w:t>each person involved in procurement to keep up to date on changes to procurement guidelines/thresholds, regulations, circulars and to implement them ensuring compliance with public procurement guidelines</w:t>
      </w:r>
      <w:r w:rsidR="00E2349E">
        <w:rPr>
          <w:rFonts w:ascii="Cambria" w:eastAsia="Times New Roman" w:hAnsi="Cambria" w:cs="Arial"/>
          <w:iCs/>
          <w:color w:val="000000" w:themeColor="text1"/>
          <w:sz w:val="24"/>
          <w:szCs w:val="24"/>
        </w:rPr>
        <w:t>.</w:t>
      </w:r>
    </w:p>
    <w:p w14:paraId="57E01055" w14:textId="3795B89E" w:rsidR="00AC7D26" w:rsidRPr="0039129F" w:rsidRDefault="00AC7D26" w:rsidP="00AC7D26">
      <w:pPr>
        <w:pStyle w:val="ListParagraph"/>
        <w:numPr>
          <w:ilvl w:val="0"/>
          <w:numId w:val="8"/>
        </w:numPr>
        <w:spacing w:line="240" w:lineRule="auto"/>
        <w:ind w:right="268"/>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to utilise the </w:t>
      </w:r>
      <w:r w:rsidR="004A664D">
        <w:rPr>
          <w:rFonts w:ascii="Cambria" w:eastAsia="Times New Roman" w:hAnsi="Cambria" w:cs="Arial"/>
          <w:iCs/>
          <w:color w:val="000000" w:themeColor="text1"/>
          <w:sz w:val="24"/>
          <w:szCs w:val="24"/>
        </w:rPr>
        <w:t xml:space="preserve">national </w:t>
      </w:r>
      <w:r>
        <w:rPr>
          <w:rFonts w:ascii="Cambria" w:eastAsia="Times New Roman" w:hAnsi="Cambria" w:cs="Arial"/>
          <w:iCs/>
          <w:color w:val="000000" w:themeColor="text1"/>
          <w:sz w:val="24"/>
          <w:szCs w:val="24"/>
        </w:rPr>
        <w:t>procurement model and the frameworks where available for all procurement spend</w:t>
      </w:r>
      <w:r w:rsidR="00E2349E">
        <w:rPr>
          <w:rFonts w:ascii="Cambria" w:eastAsia="Times New Roman" w:hAnsi="Cambria" w:cs="Arial"/>
          <w:iCs/>
          <w:color w:val="000000" w:themeColor="text1"/>
          <w:sz w:val="24"/>
          <w:szCs w:val="24"/>
        </w:rPr>
        <w:t>.</w:t>
      </w:r>
    </w:p>
    <w:p w14:paraId="49DF7EEB" w14:textId="68E7064F" w:rsidR="0077572A" w:rsidRDefault="0077572A" w:rsidP="0039129F">
      <w:pPr>
        <w:pStyle w:val="ListParagraph"/>
        <w:numPr>
          <w:ilvl w:val="0"/>
          <w:numId w:val="8"/>
        </w:numPr>
        <w:spacing w:line="240" w:lineRule="auto"/>
        <w:ind w:right="268"/>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to retain all supporting procurement documentation (</w:t>
      </w:r>
      <w:r w:rsidR="0067016D">
        <w:rPr>
          <w:rFonts w:ascii="Cambria" w:eastAsia="Times New Roman" w:hAnsi="Cambria" w:cs="Arial"/>
          <w:iCs/>
          <w:color w:val="000000" w:themeColor="text1"/>
          <w:sz w:val="24"/>
          <w:szCs w:val="24"/>
        </w:rPr>
        <w:t>e.g.,</w:t>
      </w:r>
      <w:r w:rsidR="00154473">
        <w:rPr>
          <w:rFonts w:ascii="Cambria" w:eastAsia="Times New Roman" w:hAnsi="Cambria" w:cs="Arial"/>
          <w:iCs/>
          <w:color w:val="000000" w:themeColor="text1"/>
          <w:sz w:val="24"/>
          <w:szCs w:val="24"/>
        </w:rPr>
        <w:t xml:space="preserve"> </w:t>
      </w:r>
      <w:r>
        <w:rPr>
          <w:rFonts w:ascii="Cambria" w:eastAsia="Times New Roman" w:hAnsi="Cambria" w:cs="Arial"/>
          <w:iCs/>
          <w:color w:val="000000" w:themeColor="text1"/>
          <w:sz w:val="24"/>
          <w:szCs w:val="24"/>
        </w:rPr>
        <w:t>quotes</w:t>
      </w:r>
      <w:r w:rsidR="00154473">
        <w:rPr>
          <w:rFonts w:ascii="Cambria" w:eastAsia="Times New Roman" w:hAnsi="Cambria" w:cs="Arial"/>
          <w:iCs/>
          <w:color w:val="000000" w:themeColor="text1"/>
          <w:sz w:val="24"/>
          <w:szCs w:val="24"/>
        </w:rPr>
        <w:t xml:space="preserve">, </w:t>
      </w:r>
      <w:r>
        <w:rPr>
          <w:rFonts w:ascii="Cambria" w:eastAsia="Times New Roman" w:hAnsi="Cambria" w:cs="Arial"/>
          <w:iCs/>
          <w:color w:val="000000" w:themeColor="text1"/>
          <w:sz w:val="24"/>
          <w:szCs w:val="24"/>
        </w:rPr>
        <w:t>tenders</w:t>
      </w:r>
      <w:r w:rsidR="00154473">
        <w:rPr>
          <w:rFonts w:ascii="Cambria" w:eastAsia="Times New Roman" w:hAnsi="Cambria" w:cs="Arial"/>
          <w:iCs/>
          <w:color w:val="000000" w:themeColor="text1"/>
          <w:sz w:val="24"/>
          <w:szCs w:val="24"/>
        </w:rPr>
        <w:t>)</w:t>
      </w:r>
      <w:r w:rsidR="00E2349E">
        <w:rPr>
          <w:rFonts w:ascii="Cambria" w:eastAsia="Times New Roman" w:hAnsi="Cambria" w:cs="Arial"/>
          <w:iCs/>
          <w:color w:val="000000" w:themeColor="text1"/>
          <w:sz w:val="24"/>
          <w:szCs w:val="24"/>
        </w:rPr>
        <w:t>.</w:t>
      </w:r>
    </w:p>
    <w:p w14:paraId="1E14E8BF" w14:textId="77777777" w:rsidR="00216549" w:rsidRDefault="00216549" w:rsidP="00216549">
      <w:pPr>
        <w:spacing w:line="240" w:lineRule="auto"/>
        <w:ind w:right="268"/>
        <w:jc w:val="both"/>
        <w:rPr>
          <w:rFonts w:ascii="Cambria" w:eastAsia="Times New Roman" w:hAnsi="Cambria" w:cs="Arial"/>
          <w:iCs/>
          <w:color w:val="000000" w:themeColor="text1"/>
          <w:sz w:val="24"/>
          <w:szCs w:val="24"/>
        </w:rPr>
      </w:pPr>
    </w:p>
    <w:p w14:paraId="2331A607" w14:textId="74AF2374" w:rsidR="00542852" w:rsidRPr="006C2646" w:rsidRDefault="00542852" w:rsidP="00542852">
      <w:pPr>
        <w:pStyle w:val="Heading2"/>
        <w:numPr>
          <w:ilvl w:val="2"/>
          <w:numId w:val="2"/>
        </w:numPr>
        <w:ind w:left="0" w:hanging="788"/>
        <w:rPr>
          <w:rFonts w:eastAsia="Times New Roman"/>
          <w:color w:val="538135" w:themeColor="accent6" w:themeShade="BF"/>
        </w:rPr>
      </w:pPr>
      <w:bookmarkStart w:id="16" w:name="_Toc3543660"/>
      <w:r w:rsidRPr="006C2646">
        <w:rPr>
          <w:rFonts w:eastAsia="Times New Roman"/>
          <w:color w:val="538135" w:themeColor="accent6" w:themeShade="BF"/>
        </w:rPr>
        <w:t>Role and responsibility of Other</w:t>
      </w:r>
      <w:r w:rsidR="005A2152">
        <w:rPr>
          <w:rFonts w:eastAsia="Times New Roman"/>
          <w:color w:val="538135" w:themeColor="accent6" w:themeShade="BF"/>
        </w:rPr>
        <w:t>s</w:t>
      </w:r>
      <w:bookmarkEnd w:id="16"/>
    </w:p>
    <w:p w14:paraId="54577FD5" w14:textId="77777777" w:rsidR="005A2152" w:rsidRPr="008A3E91" w:rsidRDefault="005A2152" w:rsidP="005A2152">
      <w:pPr>
        <w:pStyle w:val="BodyText"/>
        <w:numPr>
          <w:ilvl w:val="0"/>
          <w:numId w:val="40"/>
        </w:numPr>
        <w:ind w:right="136"/>
        <w:rPr>
          <w:rFonts w:ascii="Cambria" w:eastAsiaTheme="minorEastAsia" w:hAnsi="Cambria" w:cstheme="minorBidi"/>
          <w:i w:val="0"/>
          <w:sz w:val="24"/>
          <w:szCs w:val="24"/>
          <w:lang w:eastAsia="ja-JP"/>
        </w:rPr>
      </w:pPr>
      <w:r w:rsidRPr="008A3E91">
        <w:rPr>
          <w:rFonts w:ascii="Cambria" w:eastAsiaTheme="minorEastAsia" w:hAnsi="Cambria" w:cstheme="minorBidi"/>
          <w:i w:val="0"/>
          <w:sz w:val="24"/>
          <w:szCs w:val="24"/>
          <w:lang w:eastAsia="ja-JP"/>
        </w:rPr>
        <w:t xml:space="preserve">The Chief Executive is the Accounting Officer for </w:t>
      </w:r>
      <w:r>
        <w:rPr>
          <w:rFonts w:ascii="Cambria" w:eastAsiaTheme="minorEastAsia" w:hAnsi="Cambria" w:cstheme="minorBidi"/>
          <w:i w:val="0"/>
          <w:sz w:val="24"/>
          <w:szCs w:val="24"/>
          <w:lang w:eastAsia="ja-JP"/>
        </w:rPr>
        <w:t>WW</w:t>
      </w:r>
      <w:r w:rsidRPr="008A3E91">
        <w:rPr>
          <w:rFonts w:ascii="Cambria" w:eastAsiaTheme="minorEastAsia" w:hAnsi="Cambria" w:cstheme="minorBidi"/>
          <w:i w:val="0"/>
          <w:sz w:val="24"/>
          <w:szCs w:val="24"/>
          <w:lang w:eastAsia="ja-JP"/>
        </w:rPr>
        <w:t xml:space="preserve">ETB. </w:t>
      </w:r>
      <w:r>
        <w:rPr>
          <w:rFonts w:ascii="Cambria" w:eastAsiaTheme="minorEastAsia" w:hAnsi="Cambria" w:cstheme="minorBidi"/>
          <w:i w:val="0"/>
          <w:sz w:val="24"/>
          <w:szCs w:val="24"/>
          <w:lang w:eastAsia="ja-JP"/>
        </w:rPr>
        <w:br/>
        <w:t>T</w:t>
      </w:r>
      <w:r w:rsidRPr="008A3E91">
        <w:rPr>
          <w:rFonts w:ascii="Cambria" w:eastAsiaTheme="minorEastAsia" w:hAnsi="Cambria" w:cstheme="minorBidi"/>
          <w:i w:val="0"/>
          <w:sz w:val="24"/>
          <w:szCs w:val="24"/>
          <w:lang w:eastAsia="ja-JP"/>
        </w:rPr>
        <w:t xml:space="preserve">he Director of Organisation Support and Development is responsible for the Governance and Management of the ETB’s administration and oversees the management of </w:t>
      </w:r>
      <w:r>
        <w:rPr>
          <w:rFonts w:ascii="Cambria" w:eastAsiaTheme="minorEastAsia" w:hAnsi="Cambria" w:cstheme="minorBidi"/>
          <w:i w:val="0"/>
          <w:sz w:val="24"/>
          <w:szCs w:val="24"/>
          <w:lang w:eastAsia="ja-JP"/>
        </w:rPr>
        <w:t>WW</w:t>
      </w:r>
      <w:r w:rsidRPr="008A3E91">
        <w:rPr>
          <w:rFonts w:ascii="Cambria" w:eastAsiaTheme="minorEastAsia" w:hAnsi="Cambria" w:cstheme="minorBidi"/>
          <w:i w:val="0"/>
          <w:sz w:val="24"/>
          <w:szCs w:val="24"/>
          <w:lang w:eastAsia="ja-JP"/>
        </w:rPr>
        <w:t xml:space="preserve">ETB’s resources across the Human Resources, </w:t>
      </w:r>
      <w:r>
        <w:rPr>
          <w:rFonts w:ascii="Cambria" w:eastAsiaTheme="minorEastAsia" w:hAnsi="Cambria" w:cstheme="minorBidi"/>
          <w:i w:val="0"/>
          <w:sz w:val="24"/>
          <w:szCs w:val="24"/>
          <w:lang w:eastAsia="ja-JP"/>
        </w:rPr>
        <w:t xml:space="preserve">Finance and </w:t>
      </w:r>
      <w:r w:rsidRPr="008A3E91">
        <w:rPr>
          <w:rFonts w:ascii="Cambria" w:eastAsiaTheme="minorEastAsia" w:hAnsi="Cambria" w:cstheme="minorBidi"/>
          <w:i w:val="0"/>
          <w:sz w:val="24"/>
          <w:szCs w:val="24"/>
          <w:lang w:eastAsia="ja-JP"/>
        </w:rPr>
        <w:t>Corporate Services</w:t>
      </w:r>
      <w:r>
        <w:rPr>
          <w:rFonts w:ascii="Cambria" w:eastAsiaTheme="minorEastAsia" w:hAnsi="Cambria" w:cstheme="minorBidi"/>
          <w:i w:val="0"/>
          <w:sz w:val="24"/>
          <w:szCs w:val="24"/>
          <w:lang w:eastAsia="ja-JP"/>
        </w:rPr>
        <w:t xml:space="preserve"> (including</w:t>
      </w:r>
      <w:r w:rsidRPr="008A3E91">
        <w:rPr>
          <w:rFonts w:ascii="Cambria" w:eastAsiaTheme="minorEastAsia" w:hAnsi="Cambria" w:cstheme="minorBidi"/>
          <w:i w:val="0"/>
          <w:sz w:val="24"/>
          <w:szCs w:val="24"/>
          <w:lang w:eastAsia="ja-JP"/>
        </w:rPr>
        <w:t xml:space="preserve"> Procurement and ICT </w:t>
      </w:r>
      <w:r>
        <w:rPr>
          <w:rFonts w:ascii="Cambria" w:eastAsiaTheme="minorEastAsia" w:hAnsi="Cambria" w:cstheme="minorBidi"/>
          <w:i w:val="0"/>
          <w:sz w:val="24"/>
          <w:szCs w:val="24"/>
          <w:lang w:eastAsia="ja-JP"/>
        </w:rPr>
        <w:t>f</w:t>
      </w:r>
      <w:r w:rsidRPr="008A3E91">
        <w:rPr>
          <w:rFonts w:ascii="Cambria" w:eastAsiaTheme="minorEastAsia" w:hAnsi="Cambria" w:cstheme="minorBidi"/>
          <w:i w:val="0"/>
          <w:sz w:val="24"/>
          <w:szCs w:val="24"/>
          <w:lang w:eastAsia="ja-JP"/>
        </w:rPr>
        <w:t>unctions</w:t>
      </w:r>
      <w:r>
        <w:rPr>
          <w:rFonts w:ascii="Cambria" w:eastAsiaTheme="minorEastAsia" w:hAnsi="Cambria" w:cstheme="minorBidi"/>
          <w:i w:val="0"/>
          <w:sz w:val="24"/>
          <w:szCs w:val="24"/>
          <w:lang w:eastAsia="ja-JP"/>
        </w:rPr>
        <w:t>)</w:t>
      </w:r>
      <w:r w:rsidRPr="008A3E91">
        <w:rPr>
          <w:rFonts w:ascii="Cambria" w:eastAsiaTheme="minorEastAsia" w:hAnsi="Cambria" w:cstheme="minorBidi"/>
          <w:i w:val="0"/>
          <w:sz w:val="24"/>
          <w:szCs w:val="24"/>
          <w:lang w:eastAsia="ja-JP"/>
        </w:rPr>
        <w:t>.</w:t>
      </w:r>
      <w:r w:rsidRPr="008A3E91">
        <w:rPr>
          <w:rFonts w:ascii="Cambria" w:eastAsiaTheme="minorEastAsia" w:hAnsi="Cambria" w:cstheme="minorBidi"/>
          <w:i w:val="0"/>
          <w:sz w:val="24"/>
          <w:szCs w:val="24"/>
          <w:lang w:eastAsia="ja-JP"/>
        </w:rPr>
        <w:br/>
      </w:r>
    </w:p>
    <w:p w14:paraId="3BCFF7CE" w14:textId="77777777" w:rsidR="005A2152" w:rsidRPr="008A3E91" w:rsidRDefault="005A2152" w:rsidP="005A2152">
      <w:pPr>
        <w:pStyle w:val="BodyText"/>
        <w:numPr>
          <w:ilvl w:val="0"/>
          <w:numId w:val="40"/>
        </w:numPr>
        <w:jc w:val="both"/>
        <w:rPr>
          <w:rFonts w:ascii="Cambria" w:eastAsiaTheme="minorEastAsia" w:hAnsi="Cambria" w:cstheme="minorBidi"/>
          <w:i w:val="0"/>
          <w:sz w:val="24"/>
          <w:szCs w:val="24"/>
          <w:lang w:eastAsia="ja-JP"/>
        </w:rPr>
      </w:pPr>
      <w:r>
        <w:rPr>
          <w:rFonts w:ascii="Cambria" w:eastAsiaTheme="minorEastAsia" w:hAnsi="Cambria" w:cstheme="minorBidi"/>
          <w:i w:val="0"/>
          <w:sz w:val="24"/>
          <w:szCs w:val="24"/>
          <w:lang w:eastAsia="ja-JP"/>
        </w:rPr>
        <w:t>WW</w:t>
      </w:r>
      <w:r w:rsidRPr="008A3E91">
        <w:rPr>
          <w:rFonts w:ascii="Cambria" w:eastAsiaTheme="minorEastAsia" w:hAnsi="Cambria" w:cstheme="minorBidi"/>
          <w:i w:val="0"/>
          <w:sz w:val="24"/>
          <w:szCs w:val="24"/>
          <w:lang w:eastAsia="ja-JP"/>
        </w:rPr>
        <w:t>ETB management and ultimately the Board should ensure that there is an appropriate focus on good practice in purchasing and that procedures are in place to ensure compliance with procurement policy and guidelines. It is the responsibility of the Board to satisfy itself that Executive Management is fully conversant with the current value thresholds for the application of EU and National Procurement Rules and that the requirements for public procurement are</w:t>
      </w:r>
      <w:r>
        <w:rPr>
          <w:rFonts w:ascii="Cambria" w:eastAsiaTheme="minorEastAsia" w:hAnsi="Cambria" w:cstheme="minorBidi"/>
          <w:i w:val="0"/>
          <w:sz w:val="24"/>
          <w:szCs w:val="24"/>
          <w:lang w:eastAsia="ja-JP"/>
        </w:rPr>
        <w:t xml:space="preserve"> </w:t>
      </w:r>
      <w:r w:rsidRPr="008A3E91">
        <w:rPr>
          <w:rFonts w:ascii="Cambria" w:eastAsiaTheme="minorEastAsia" w:hAnsi="Cambria" w:cstheme="minorBidi"/>
          <w:i w:val="0"/>
          <w:sz w:val="24"/>
          <w:szCs w:val="24"/>
          <w:lang w:eastAsia="ja-JP"/>
        </w:rPr>
        <w:t>adhered to.  Where local procurement is necessary, competitive tendering should be standard procedure in the procurement of ETBs. The Board is ultimately responsible for ensuring that the Chief Executive has instituted an adequate and appropriate system of internal control, including risk management and corporate governance, in</w:t>
      </w:r>
      <w:r>
        <w:rPr>
          <w:rFonts w:ascii="Cambria" w:eastAsiaTheme="minorEastAsia" w:hAnsi="Cambria" w:cstheme="minorBidi"/>
          <w:i w:val="0"/>
          <w:sz w:val="24"/>
          <w:szCs w:val="24"/>
          <w:lang w:eastAsia="ja-JP"/>
        </w:rPr>
        <w:t xml:space="preserve"> WW</w:t>
      </w:r>
      <w:r w:rsidRPr="008A3E91">
        <w:rPr>
          <w:rFonts w:ascii="Cambria" w:eastAsiaTheme="minorEastAsia" w:hAnsi="Cambria" w:cstheme="minorBidi"/>
          <w:i w:val="0"/>
          <w:sz w:val="24"/>
          <w:szCs w:val="24"/>
          <w:lang w:eastAsia="ja-JP"/>
        </w:rPr>
        <w:t xml:space="preserve">ETB.  The work of the Audit </w:t>
      </w:r>
      <w:r>
        <w:rPr>
          <w:rFonts w:ascii="Cambria" w:eastAsiaTheme="minorEastAsia" w:hAnsi="Cambria" w:cstheme="minorBidi"/>
          <w:i w:val="0"/>
          <w:sz w:val="24"/>
          <w:szCs w:val="24"/>
          <w:lang w:eastAsia="ja-JP"/>
        </w:rPr>
        <w:t xml:space="preserve">and Risk </w:t>
      </w:r>
      <w:r w:rsidRPr="008A3E91">
        <w:rPr>
          <w:rFonts w:ascii="Cambria" w:eastAsiaTheme="minorEastAsia" w:hAnsi="Cambria" w:cstheme="minorBidi"/>
          <w:i w:val="0"/>
          <w:sz w:val="24"/>
          <w:szCs w:val="24"/>
          <w:lang w:eastAsia="ja-JP"/>
        </w:rPr>
        <w:t>Committee will assist the Board in this function.</w:t>
      </w:r>
    </w:p>
    <w:p w14:paraId="42BB2EB0" w14:textId="77777777" w:rsidR="00542852" w:rsidRPr="006C2646" w:rsidRDefault="00542852" w:rsidP="00542852">
      <w:pPr>
        <w:spacing w:line="240" w:lineRule="auto"/>
        <w:ind w:right="268"/>
        <w:jc w:val="both"/>
        <w:rPr>
          <w:rFonts w:ascii="Cambria" w:eastAsia="Times New Roman" w:hAnsi="Cambria" w:cs="Arial"/>
          <w:iCs/>
          <w:color w:val="538135" w:themeColor="accent6" w:themeShade="BF"/>
          <w:sz w:val="24"/>
          <w:szCs w:val="24"/>
        </w:rPr>
      </w:pPr>
    </w:p>
    <w:p w14:paraId="21FAEF1B" w14:textId="77777777" w:rsidR="00542852" w:rsidRPr="006C2646" w:rsidRDefault="00542852" w:rsidP="00542852">
      <w:pPr>
        <w:spacing w:line="240" w:lineRule="auto"/>
        <w:ind w:right="268"/>
        <w:jc w:val="both"/>
        <w:rPr>
          <w:rFonts w:ascii="Cambria" w:eastAsia="Times New Roman" w:hAnsi="Cambria" w:cs="Arial"/>
          <w:iCs/>
          <w:color w:val="538135" w:themeColor="accent6" w:themeShade="BF"/>
          <w:sz w:val="24"/>
          <w:szCs w:val="24"/>
        </w:rPr>
      </w:pPr>
    </w:p>
    <w:p w14:paraId="32B39821" w14:textId="77777777" w:rsidR="00542852" w:rsidRPr="006C2646" w:rsidRDefault="00542852" w:rsidP="005A2152">
      <w:pPr>
        <w:pStyle w:val="Heading2"/>
        <w:numPr>
          <w:ilvl w:val="2"/>
          <w:numId w:val="40"/>
        </w:numPr>
        <w:ind w:left="0" w:hanging="788"/>
        <w:rPr>
          <w:rFonts w:eastAsia="Times New Roman"/>
          <w:color w:val="538135" w:themeColor="accent6" w:themeShade="BF"/>
        </w:rPr>
      </w:pPr>
      <w:bookmarkStart w:id="17" w:name="_Toc3543661"/>
      <w:r w:rsidRPr="006C2646">
        <w:rPr>
          <w:rFonts w:eastAsia="Times New Roman"/>
          <w:color w:val="538135" w:themeColor="accent6" w:themeShade="BF"/>
        </w:rPr>
        <w:lastRenderedPageBreak/>
        <w:t>Procurement webpage</w:t>
      </w:r>
      <w:bookmarkEnd w:id="17"/>
    </w:p>
    <w:p w14:paraId="52C12A49" w14:textId="643D5BBA" w:rsidR="00AF1B54" w:rsidRPr="00AF1B54" w:rsidRDefault="00AF1B54" w:rsidP="00AF1B54">
      <w:pPr>
        <w:spacing w:line="240" w:lineRule="auto"/>
        <w:ind w:right="268"/>
        <w:jc w:val="both"/>
        <w:rPr>
          <w:rFonts w:ascii="Cambria" w:eastAsia="Times New Roman" w:hAnsi="Cambria" w:cs="Arial"/>
          <w:iCs/>
          <w:color w:val="000000" w:themeColor="text1"/>
          <w:sz w:val="24"/>
          <w:szCs w:val="24"/>
        </w:rPr>
      </w:pPr>
      <w:r w:rsidRPr="00AF1B54">
        <w:rPr>
          <w:rFonts w:ascii="Cambria" w:eastAsia="Times New Roman" w:hAnsi="Cambria" w:cs="Arial"/>
          <w:iCs/>
          <w:color w:val="000000" w:themeColor="text1"/>
          <w:sz w:val="24"/>
          <w:szCs w:val="24"/>
        </w:rPr>
        <w:t>Procurement Policy and documents to assist Suppliers in registering/submitting tenders available are posted on the WWETB website. A Procurement update which outlines for a range of products/services OGP/EPS frameworks utilised by WWETB and WWETB contracted suppliers from WWETB tender competitions is distributed by email to all schools and centres</w:t>
      </w:r>
      <w:r w:rsidR="0067016D">
        <w:rPr>
          <w:rFonts w:ascii="Cambria" w:eastAsia="Times New Roman" w:hAnsi="Cambria" w:cs="Arial"/>
          <w:iCs/>
          <w:color w:val="000000" w:themeColor="text1"/>
          <w:sz w:val="24"/>
          <w:szCs w:val="24"/>
        </w:rPr>
        <w:t xml:space="preserve"> and on the staff hub under the Procurement Section</w:t>
      </w:r>
      <w:r w:rsidRPr="00AF1B54">
        <w:rPr>
          <w:rFonts w:ascii="Cambria" w:eastAsia="Times New Roman" w:hAnsi="Cambria" w:cs="Arial"/>
          <w:iCs/>
          <w:color w:val="000000" w:themeColor="text1"/>
          <w:sz w:val="24"/>
          <w:szCs w:val="24"/>
        </w:rPr>
        <w:t>.</w:t>
      </w:r>
    </w:p>
    <w:p w14:paraId="62BD90A9" w14:textId="77777777" w:rsidR="00542852" w:rsidRDefault="00542852" w:rsidP="00216549">
      <w:pPr>
        <w:spacing w:line="240" w:lineRule="auto"/>
        <w:ind w:right="268"/>
        <w:jc w:val="both"/>
        <w:rPr>
          <w:rFonts w:ascii="Cambria" w:eastAsia="Times New Roman" w:hAnsi="Cambria" w:cs="Arial"/>
          <w:iCs/>
          <w:color w:val="000000" w:themeColor="text1"/>
          <w:sz w:val="24"/>
          <w:szCs w:val="24"/>
        </w:rPr>
      </w:pPr>
    </w:p>
    <w:p w14:paraId="1D638ED8" w14:textId="77777777" w:rsidR="00216549" w:rsidRPr="006C2646" w:rsidRDefault="006200AB" w:rsidP="005A2152">
      <w:pPr>
        <w:pStyle w:val="Heading2"/>
        <w:numPr>
          <w:ilvl w:val="2"/>
          <w:numId w:val="40"/>
        </w:numPr>
        <w:ind w:left="0" w:hanging="788"/>
        <w:rPr>
          <w:rFonts w:eastAsia="Times New Roman"/>
          <w:color w:val="538135" w:themeColor="accent6" w:themeShade="BF"/>
        </w:rPr>
      </w:pPr>
      <w:bookmarkStart w:id="18" w:name="_Toc3543662"/>
      <w:r w:rsidRPr="006C2646">
        <w:rPr>
          <w:rFonts w:eastAsia="Times New Roman"/>
          <w:color w:val="538135" w:themeColor="accent6" w:themeShade="BF"/>
        </w:rPr>
        <w:t xml:space="preserve">Systems and </w:t>
      </w:r>
      <w:r w:rsidR="00216549" w:rsidRPr="006C2646">
        <w:rPr>
          <w:rFonts w:eastAsia="Times New Roman"/>
          <w:color w:val="538135" w:themeColor="accent6" w:themeShade="BF"/>
        </w:rPr>
        <w:t>Training</w:t>
      </w:r>
      <w:bookmarkEnd w:id="18"/>
      <w:r w:rsidRPr="006C2646">
        <w:rPr>
          <w:rFonts w:eastAsia="Times New Roman"/>
          <w:color w:val="538135" w:themeColor="accent6" w:themeShade="BF"/>
        </w:rPr>
        <w:t xml:space="preserve"> </w:t>
      </w:r>
    </w:p>
    <w:p w14:paraId="74EA85A3" w14:textId="7D137FE8" w:rsidR="003920D7" w:rsidRPr="003920D7" w:rsidRDefault="006901F2" w:rsidP="003920D7">
      <w:pPr>
        <w:pStyle w:val="ListParagraph"/>
        <w:numPr>
          <w:ilvl w:val="0"/>
          <w:numId w:val="26"/>
        </w:numPr>
        <w:autoSpaceDE w:val="0"/>
        <w:autoSpaceDN w:val="0"/>
        <w:adjustRightInd w:val="0"/>
        <w:spacing w:after="34" w:line="240" w:lineRule="auto"/>
        <w:rPr>
          <w:rFonts w:ascii="Cambria" w:hAnsi="Cambria"/>
          <w:i/>
          <w:sz w:val="23"/>
          <w:szCs w:val="23"/>
        </w:rPr>
      </w:pPr>
      <w:r w:rsidRPr="006901F2">
        <w:rPr>
          <w:rFonts w:ascii="Cambria" w:hAnsi="Cambria"/>
          <w:sz w:val="23"/>
          <w:szCs w:val="23"/>
        </w:rPr>
        <w:t xml:space="preserve">A review of the systems in place to support the operation of procurement within the ETB. </w:t>
      </w:r>
      <w:r w:rsidRPr="006901F2">
        <w:rPr>
          <w:rFonts w:ascii="Cambria" w:hAnsi="Cambria"/>
          <w:sz w:val="23"/>
          <w:szCs w:val="23"/>
        </w:rPr>
        <w:br/>
      </w:r>
      <w:r w:rsidRPr="006901F2">
        <w:rPr>
          <w:rFonts w:ascii="Cambria" w:hAnsi="Cambria"/>
          <w:sz w:val="23"/>
          <w:szCs w:val="23"/>
        </w:rPr>
        <w:br/>
      </w:r>
      <w:r w:rsidRPr="006901F2">
        <w:rPr>
          <w:rFonts w:ascii="Cambria" w:hAnsi="Cambria"/>
          <w:b/>
          <w:sz w:val="23"/>
          <w:szCs w:val="23"/>
        </w:rPr>
        <w:t>Contract Management System:</w:t>
      </w:r>
      <w:r w:rsidRPr="006901F2">
        <w:rPr>
          <w:rFonts w:ascii="Cambria" w:hAnsi="Cambria"/>
          <w:sz w:val="23"/>
          <w:szCs w:val="23"/>
        </w:rPr>
        <w:t xml:space="preserve"> </w:t>
      </w:r>
      <w:r w:rsidRPr="006901F2">
        <w:rPr>
          <w:rFonts w:ascii="Cambria" w:hAnsi="Cambria"/>
          <w:sz w:val="23"/>
          <w:szCs w:val="23"/>
        </w:rPr>
        <w:br/>
        <w:t>IT systems required include a contract management system (CMS) which would also support the ‘contracts database/listing for all contracts/payments in excess of €25,000</w:t>
      </w:r>
      <w:r w:rsidRPr="006901F2">
        <w:rPr>
          <w:rFonts w:ascii="Cambria" w:hAnsi="Cambria"/>
          <w:sz w:val="23"/>
          <w:szCs w:val="23"/>
          <w:vertAlign w:val="superscript"/>
        </w:rPr>
        <w:footnoteReference w:id="3"/>
      </w:r>
      <w:r w:rsidRPr="006901F2">
        <w:rPr>
          <w:rFonts w:ascii="Cambria" w:hAnsi="Cambria"/>
          <w:sz w:val="23"/>
          <w:szCs w:val="23"/>
        </w:rPr>
        <w:t>’, the DPER Circular 02/2016</w:t>
      </w:r>
      <w:r w:rsidRPr="006901F2">
        <w:rPr>
          <w:rFonts w:ascii="Cambria" w:hAnsi="Cambria"/>
          <w:sz w:val="23"/>
          <w:szCs w:val="23"/>
          <w:vertAlign w:val="superscript"/>
        </w:rPr>
        <w:footnoteReference w:id="4"/>
      </w:r>
      <w:r w:rsidRPr="006901F2">
        <w:rPr>
          <w:rFonts w:ascii="Cambria" w:hAnsi="Cambria"/>
          <w:sz w:val="23"/>
          <w:szCs w:val="23"/>
        </w:rPr>
        <w:t xml:space="preserve">. Contract Management System for </w:t>
      </w:r>
      <w:r>
        <w:rPr>
          <w:rFonts w:ascii="Cambria" w:hAnsi="Cambria"/>
          <w:sz w:val="23"/>
          <w:szCs w:val="23"/>
        </w:rPr>
        <w:t xml:space="preserve">the </w:t>
      </w:r>
      <w:r w:rsidRPr="006901F2">
        <w:rPr>
          <w:rFonts w:ascii="Cambria" w:hAnsi="Cambria"/>
          <w:sz w:val="23"/>
          <w:szCs w:val="23"/>
        </w:rPr>
        <w:t xml:space="preserve">Education Sector </w:t>
      </w:r>
      <w:r>
        <w:rPr>
          <w:rFonts w:ascii="Cambria" w:hAnsi="Cambria"/>
          <w:sz w:val="23"/>
          <w:szCs w:val="23"/>
        </w:rPr>
        <w:t xml:space="preserve">is presently being pilot tested in other ETBs. WWETB procurement staff assisted in reviewing requirements of the system before pilot phase. </w:t>
      </w:r>
      <w:r w:rsidRPr="006901F2">
        <w:rPr>
          <w:rFonts w:ascii="Cambria" w:hAnsi="Cambria"/>
          <w:sz w:val="23"/>
          <w:szCs w:val="23"/>
        </w:rPr>
        <w:t xml:space="preserve">It is envisaged that once pilot testing is complete that WWETB will </w:t>
      </w:r>
      <w:r w:rsidR="00A75DB1">
        <w:rPr>
          <w:rFonts w:ascii="Cambria" w:hAnsi="Cambria"/>
          <w:sz w:val="23"/>
          <w:szCs w:val="23"/>
        </w:rPr>
        <w:t xml:space="preserve">use </w:t>
      </w:r>
      <w:r w:rsidRPr="006901F2">
        <w:rPr>
          <w:rFonts w:ascii="Cambria" w:hAnsi="Cambria"/>
          <w:sz w:val="23"/>
          <w:szCs w:val="23"/>
        </w:rPr>
        <w:t>the system to assist in contract management with existing suppliers.  Contract Management system will retain contracts, tender information, review meetings, scorecards for service delivery etc.</w:t>
      </w:r>
      <w:r w:rsidRPr="006901F2">
        <w:rPr>
          <w:rFonts w:ascii="Cambria" w:hAnsi="Cambria"/>
          <w:sz w:val="23"/>
          <w:szCs w:val="23"/>
        </w:rPr>
        <w:br/>
      </w:r>
      <w:r w:rsidRPr="006901F2">
        <w:rPr>
          <w:rFonts w:ascii="Cambria" w:hAnsi="Cambria"/>
          <w:sz w:val="23"/>
          <w:szCs w:val="23"/>
        </w:rPr>
        <w:br/>
      </w:r>
      <w:r w:rsidR="007B712F">
        <w:rPr>
          <w:rFonts w:ascii="Cambria" w:hAnsi="Cambria"/>
          <w:b/>
          <w:sz w:val="23"/>
          <w:szCs w:val="23"/>
        </w:rPr>
        <w:t xml:space="preserve">P2P purchase system </w:t>
      </w:r>
      <w:r w:rsidRPr="006901F2">
        <w:rPr>
          <w:rFonts w:ascii="Cambria" w:hAnsi="Cambria"/>
          <w:b/>
          <w:sz w:val="23"/>
          <w:szCs w:val="23"/>
        </w:rPr>
        <w:t>- Compliance verification:</w:t>
      </w:r>
      <w:r w:rsidRPr="006901F2">
        <w:rPr>
          <w:rFonts w:ascii="Cambria" w:hAnsi="Cambria"/>
          <w:sz w:val="23"/>
          <w:szCs w:val="23"/>
        </w:rPr>
        <w:t xml:space="preserve"> </w:t>
      </w:r>
      <w:r w:rsidRPr="006901F2">
        <w:rPr>
          <w:rFonts w:ascii="Cambria" w:hAnsi="Cambria"/>
          <w:sz w:val="23"/>
          <w:szCs w:val="23"/>
        </w:rPr>
        <w:br/>
        <w:t>Re</w:t>
      </w:r>
      <w:r w:rsidR="007B712F">
        <w:rPr>
          <w:rFonts w:ascii="Cambria" w:hAnsi="Cambria"/>
          <w:sz w:val="23"/>
          <w:szCs w:val="23"/>
        </w:rPr>
        <w:t xml:space="preserve">cent module introduced on </w:t>
      </w:r>
      <w:r w:rsidRPr="006901F2">
        <w:rPr>
          <w:rFonts w:ascii="Cambria" w:hAnsi="Cambria"/>
          <w:sz w:val="23"/>
          <w:szCs w:val="23"/>
        </w:rPr>
        <w:t>existing creditors system to display facility where budget holders/key admin staff can order from WWETB contracted suppliers on the creditors system</w:t>
      </w:r>
      <w:r w:rsidR="007B712F">
        <w:rPr>
          <w:rFonts w:ascii="Cambria" w:hAnsi="Cambria"/>
          <w:sz w:val="23"/>
          <w:szCs w:val="23"/>
        </w:rPr>
        <w:t xml:space="preserve"> from catalogues</w:t>
      </w:r>
      <w:r w:rsidRPr="006901F2">
        <w:rPr>
          <w:rFonts w:ascii="Cambria" w:hAnsi="Cambria"/>
          <w:sz w:val="23"/>
          <w:szCs w:val="23"/>
        </w:rPr>
        <w:t xml:space="preserve">. </w:t>
      </w:r>
      <w:r w:rsidR="007B712F">
        <w:rPr>
          <w:rFonts w:ascii="Cambria" w:hAnsi="Cambria"/>
          <w:sz w:val="23"/>
          <w:szCs w:val="23"/>
        </w:rPr>
        <w:t xml:space="preserve">Approved suppliers have star rating. </w:t>
      </w:r>
      <w:r w:rsidRPr="006901F2">
        <w:rPr>
          <w:rFonts w:ascii="Cambria" w:hAnsi="Cambria"/>
          <w:sz w:val="23"/>
          <w:szCs w:val="23"/>
        </w:rPr>
        <w:t>Where purchases/services do not have contracted supplier, creditors system requires appropriate evidence of quotations sought as per procurement thresholds prior to purchase order approval.</w:t>
      </w:r>
      <w:r w:rsidR="003920D7">
        <w:rPr>
          <w:rFonts w:ascii="Cambria" w:hAnsi="Cambria"/>
          <w:sz w:val="23"/>
          <w:szCs w:val="23"/>
        </w:rPr>
        <w:t xml:space="preserve"> </w:t>
      </w:r>
      <w:r w:rsidR="003920D7">
        <w:rPr>
          <w:rFonts w:ascii="Cambria" w:hAnsi="Cambria"/>
          <w:sz w:val="23"/>
          <w:szCs w:val="23"/>
        </w:rPr>
        <w:br/>
      </w:r>
    </w:p>
    <w:p w14:paraId="4FCDFABE" w14:textId="4E445DAA" w:rsidR="003920D7" w:rsidRPr="00A75DB1" w:rsidRDefault="003920D7" w:rsidP="003920D7">
      <w:pPr>
        <w:pStyle w:val="ListParagraph"/>
        <w:numPr>
          <w:ilvl w:val="0"/>
          <w:numId w:val="26"/>
        </w:numPr>
        <w:autoSpaceDE w:val="0"/>
        <w:autoSpaceDN w:val="0"/>
        <w:adjustRightInd w:val="0"/>
        <w:spacing w:after="34" w:line="240" w:lineRule="auto"/>
        <w:rPr>
          <w:rFonts w:ascii="Cambria" w:hAnsi="Cambria"/>
          <w:iCs/>
          <w:sz w:val="23"/>
          <w:szCs w:val="23"/>
        </w:rPr>
      </w:pPr>
      <w:r w:rsidRPr="00A75DB1">
        <w:rPr>
          <w:rFonts w:ascii="Cambria" w:hAnsi="Cambria"/>
          <w:iCs/>
          <w:sz w:val="23"/>
          <w:szCs w:val="23"/>
        </w:rPr>
        <w:t xml:space="preserve">A review of the systems in place to support the operation of procurement within the </w:t>
      </w:r>
      <w:r w:rsidR="00A75DB1">
        <w:rPr>
          <w:rFonts w:ascii="Cambria" w:hAnsi="Cambria"/>
          <w:iCs/>
          <w:sz w:val="23"/>
          <w:szCs w:val="23"/>
        </w:rPr>
        <w:t>WW</w:t>
      </w:r>
      <w:r w:rsidRPr="00A75DB1">
        <w:rPr>
          <w:rFonts w:ascii="Cambria" w:hAnsi="Cambria"/>
          <w:iCs/>
          <w:sz w:val="23"/>
          <w:szCs w:val="23"/>
        </w:rPr>
        <w:t xml:space="preserve">ETB.  IT systems required </w:t>
      </w:r>
      <w:r w:rsidR="003924BA" w:rsidRPr="00A75DB1">
        <w:rPr>
          <w:rFonts w:ascii="Cambria" w:hAnsi="Cambria"/>
          <w:iCs/>
          <w:sz w:val="23"/>
          <w:szCs w:val="23"/>
        </w:rPr>
        <w:t>to</w:t>
      </w:r>
      <w:r w:rsidRPr="00A75DB1">
        <w:rPr>
          <w:rFonts w:ascii="Cambria" w:hAnsi="Cambria"/>
          <w:iCs/>
          <w:sz w:val="23"/>
          <w:szCs w:val="23"/>
        </w:rPr>
        <w:t xml:space="preserve"> include a contract management system (CMS)</w:t>
      </w:r>
      <w:r w:rsidR="003924BA" w:rsidRPr="00A75DB1">
        <w:rPr>
          <w:rFonts w:ascii="Cambria" w:hAnsi="Cambria"/>
          <w:iCs/>
          <w:sz w:val="23"/>
          <w:szCs w:val="23"/>
        </w:rPr>
        <w:t>. T</w:t>
      </w:r>
      <w:r w:rsidRPr="00A75DB1">
        <w:rPr>
          <w:rFonts w:ascii="Cambria" w:hAnsi="Cambria"/>
          <w:iCs/>
          <w:sz w:val="23"/>
          <w:szCs w:val="23"/>
        </w:rPr>
        <w:t>his would also support the ‘contracts database/listing for all contracts/payments in excess of €25,000</w:t>
      </w:r>
      <w:r w:rsidRPr="00A75DB1">
        <w:rPr>
          <w:rStyle w:val="FootnoteReference"/>
          <w:rFonts w:ascii="Cambria" w:hAnsi="Cambria"/>
          <w:iCs/>
          <w:sz w:val="23"/>
          <w:szCs w:val="23"/>
        </w:rPr>
        <w:footnoteReference w:id="5"/>
      </w:r>
      <w:r w:rsidRPr="00A75DB1">
        <w:rPr>
          <w:rFonts w:ascii="Cambria" w:hAnsi="Cambria"/>
          <w:iCs/>
          <w:sz w:val="23"/>
          <w:szCs w:val="23"/>
        </w:rPr>
        <w:t>’, the DPER Circular 02/2016</w:t>
      </w:r>
      <w:r w:rsidRPr="00A75DB1">
        <w:rPr>
          <w:rStyle w:val="FootnoteReference"/>
          <w:rFonts w:ascii="Cambria" w:hAnsi="Cambria"/>
          <w:iCs/>
          <w:sz w:val="23"/>
          <w:szCs w:val="23"/>
        </w:rPr>
        <w:footnoteReference w:id="6"/>
      </w:r>
      <w:r w:rsidRPr="00A75DB1">
        <w:rPr>
          <w:rFonts w:ascii="Cambria" w:hAnsi="Cambria"/>
          <w:iCs/>
          <w:sz w:val="23"/>
          <w:szCs w:val="23"/>
        </w:rPr>
        <w:t xml:space="preserve"> and </w:t>
      </w:r>
      <w:hyperlink r:id="rId42" w:history="1">
        <w:r w:rsidRPr="00A75DB1">
          <w:rPr>
            <w:rStyle w:val="Hyperlink"/>
            <w:rFonts w:ascii="Cambria" w:hAnsi="Cambria"/>
            <w:iCs/>
            <w:sz w:val="23"/>
            <w:szCs w:val="23"/>
          </w:rPr>
          <w:t>e-Invoicing</w:t>
        </w:r>
      </w:hyperlink>
      <w:r w:rsidRPr="00A75DB1">
        <w:rPr>
          <w:rStyle w:val="FootnoteReference"/>
          <w:rFonts w:ascii="Cambria" w:hAnsi="Cambria"/>
          <w:iCs/>
          <w:sz w:val="23"/>
          <w:szCs w:val="23"/>
        </w:rPr>
        <w:footnoteReference w:id="7"/>
      </w:r>
      <w:r w:rsidRPr="00A75DB1">
        <w:rPr>
          <w:rFonts w:ascii="Cambria" w:hAnsi="Cambria"/>
          <w:iCs/>
          <w:sz w:val="23"/>
          <w:szCs w:val="23"/>
        </w:rPr>
        <w:t xml:space="preserve"> </w:t>
      </w:r>
      <w:r w:rsidR="00D4797B" w:rsidRPr="00A75DB1">
        <w:rPr>
          <w:rFonts w:ascii="Cambria" w:hAnsi="Cambria"/>
          <w:iCs/>
          <w:sz w:val="23"/>
          <w:szCs w:val="23"/>
        </w:rPr>
        <w:t>.</w:t>
      </w:r>
    </w:p>
    <w:p w14:paraId="263ADC51" w14:textId="70C62EDA" w:rsidR="006901F2" w:rsidRPr="006901F2" w:rsidRDefault="006901F2" w:rsidP="00CD4186">
      <w:pPr>
        <w:autoSpaceDE w:val="0"/>
        <w:autoSpaceDN w:val="0"/>
        <w:adjustRightInd w:val="0"/>
        <w:spacing w:after="34" w:line="240" w:lineRule="auto"/>
        <w:ind w:left="360"/>
        <w:contextualSpacing/>
        <w:rPr>
          <w:rFonts w:ascii="Cambria" w:hAnsi="Cambria"/>
          <w:sz w:val="23"/>
          <w:szCs w:val="23"/>
        </w:rPr>
      </w:pPr>
    </w:p>
    <w:p w14:paraId="3B22C3CD" w14:textId="77777777" w:rsidR="006901F2" w:rsidRPr="006901F2" w:rsidRDefault="006901F2" w:rsidP="006901F2">
      <w:pPr>
        <w:numPr>
          <w:ilvl w:val="0"/>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 xml:space="preserve">Training and staff development in good practice procurement methodologies will continue for both the Procurement Team and those personnel [Budget Holders] with procurement functions within departments, </w:t>
      </w:r>
      <w:proofErr w:type="gramStart"/>
      <w:r w:rsidRPr="006901F2">
        <w:rPr>
          <w:rFonts w:ascii="Cambria" w:hAnsi="Cambria"/>
          <w:sz w:val="23"/>
          <w:szCs w:val="23"/>
        </w:rPr>
        <w:t>in order to</w:t>
      </w:r>
      <w:proofErr w:type="gramEnd"/>
      <w:r w:rsidRPr="006901F2">
        <w:rPr>
          <w:rFonts w:ascii="Cambria" w:hAnsi="Cambria"/>
          <w:sz w:val="23"/>
          <w:szCs w:val="23"/>
        </w:rPr>
        <w:t xml:space="preserve"> strengthen the level of competencies and skills of procurement practitioners. </w:t>
      </w:r>
      <w:r w:rsidRPr="006901F2">
        <w:rPr>
          <w:rFonts w:ascii="Cambria" w:hAnsi="Cambria"/>
          <w:sz w:val="23"/>
          <w:szCs w:val="23"/>
        </w:rPr>
        <w:br/>
        <w:t>This may include the following:</w:t>
      </w:r>
    </w:p>
    <w:p w14:paraId="3FBE680A" w14:textId="34C32971"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How to operate under the national procurement model</w:t>
      </w:r>
      <w:r w:rsidR="001D2B82">
        <w:rPr>
          <w:rFonts w:ascii="Cambria" w:hAnsi="Cambria"/>
          <w:sz w:val="23"/>
          <w:szCs w:val="23"/>
        </w:rPr>
        <w:t>.</w:t>
      </w:r>
    </w:p>
    <w:p w14:paraId="06AA15F0" w14:textId="782E4CA5"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How to develop your goods/service specification</w:t>
      </w:r>
      <w:r w:rsidR="001D2B82">
        <w:rPr>
          <w:rFonts w:ascii="Cambria" w:hAnsi="Cambria"/>
          <w:sz w:val="23"/>
          <w:szCs w:val="23"/>
        </w:rPr>
        <w:t>.</w:t>
      </w:r>
    </w:p>
    <w:p w14:paraId="4618448C" w14:textId="14512A88"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How to manage disclosures of interest and potential conflicts</w:t>
      </w:r>
      <w:r w:rsidR="001D2B82">
        <w:rPr>
          <w:rFonts w:ascii="Cambria" w:hAnsi="Cambria"/>
          <w:sz w:val="23"/>
          <w:szCs w:val="23"/>
        </w:rPr>
        <w:t>.</w:t>
      </w:r>
    </w:p>
    <w:p w14:paraId="2C0A76B8" w14:textId="249749C2"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lastRenderedPageBreak/>
        <w:t xml:space="preserve">What award and evaluation criteria to </w:t>
      </w:r>
      <w:r w:rsidR="00A75DB1" w:rsidRPr="006901F2">
        <w:rPr>
          <w:rFonts w:ascii="Cambria" w:hAnsi="Cambria"/>
          <w:sz w:val="23"/>
          <w:szCs w:val="23"/>
        </w:rPr>
        <w:t>select</w:t>
      </w:r>
      <w:r w:rsidR="00A75DB1">
        <w:rPr>
          <w:rFonts w:ascii="Cambria" w:hAnsi="Cambria"/>
          <w:sz w:val="23"/>
          <w:szCs w:val="23"/>
        </w:rPr>
        <w:t>?</w:t>
      </w:r>
    </w:p>
    <w:p w14:paraId="28792BBD" w14:textId="77777777"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How to evaluate tenders, what techniques could be applied including whole life costing; and</w:t>
      </w:r>
    </w:p>
    <w:p w14:paraId="4B8FC2A8" w14:textId="4B2D2437"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 xml:space="preserve">How to engage in the procurement process in a transparent, </w:t>
      </w:r>
      <w:proofErr w:type="gramStart"/>
      <w:r w:rsidRPr="006901F2">
        <w:rPr>
          <w:rFonts w:ascii="Cambria" w:hAnsi="Cambria"/>
          <w:sz w:val="23"/>
          <w:szCs w:val="23"/>
        </w:rPr>
        <w:t>fair</w:t>
      </w:r>
      <w:proofErr w:type="gramEnd"/>
      <w:r w:rsidRPr="006901F2">
        <w:rPr>
          <w:rFonts w:ascii="Cambria" w:hAnsi="Cambria"/>
          <w:sz w:val="23"/>
          <w:szCs w:val="23"/>
        </w:rPr>
        <w:t xml:space="preserve"> and equitable manner</w:t>
      </w:r>
      <w:r w:rsidR="001D2B82">
        <w:rPr>
          <w:rFonts w:ascii="Cambria" w:hAnsi="Cambria"/>
          <w:sz w:val="23"/>
          <w:szCs w:val="23"/>
        </w:rPr>
        <w:t>.</w:t>
      </w:r>
    </w:p>
    <w:p w14:paraId="652B8E6E" w14:textId="488FD11C"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Yearly workshops on Procurement Policy guidelines, contracted suppliers, new processes/systems introduced</w:t>
      </w:r>
      <w:r w:rsidR="001D2B82">
        <w:rPr>
          <w:rFonts w:ascii="Cambria" w:hAnsi="Cambria"/>
          <w:sz w:val="23"/>
          <w:szCs w:val="23"/>
        </w:rPr>
        <w:t>.</w:t>
      </w:r>
    </w:p>
    <w:p w14:paraId="53040546" w14:textId="77777777" w:rsidR="006901F2" w:rsidRPr="006901F2" w:rsidRDefault="006901F2" w:rsidP="006901F2">
      <w:pPr>
        <w:numPr>
          <w:ilvl w:val="1"/>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Focus groups with Budget Holders/key admin staff regarding issues/suggestions regarding supplier product/service delivery.</w:t>
      </w:r>
    </w:p>
    <w:p w14:paraId="5C4B3D2C" w14:textId="77777777" w:rsidR="006901F2" w:rsidRPr="006901F2" w:rsidRDefault="006901F2" w:rsidP="006901F2">
      <w:pPr>
        <w:autoSpaceDE w:val="0"/>
        <w:autoSpaceDN w:val="0"/>
        <w:adjustRightInd w:val="0"/>
        <w:spacing w:after="34" w:line="240" w:lineRule="auto"/>
        <w:ind w:left="1440"/>
        <w:contextualSpacing/>
        <w:rPr>
          <w:rFonts w:ascii="Cambria" w:hAnsi="Cambria"/>
          <w:sz w:val="23"/>
          <w:szCs w:val="23"/>
        </w:rPr>
      </w:pPr>
    </w:p>
    <w:p w14:paraId="24700695" w14:textId="481183A6" w:rsidR="00216549" w:rsidRPr="0083153B" w:rsidRDefault="006901F2" w:rsidP="00A518D3">
      <w:pPr>
        <w:numPr>
          <w:ilvl w:val="0"/>
          <w:numId w:val="8"/>
        </w:numPr>
        <w:autoSpaceDE w:val="0"/>
        <w:autoSpaceDN w:val="0"/>
        <w:adjustRightInd w:val="0"/>
        <w:spacing w:after="34" w:line="240" w:lineRule="auto"/>
        <w:contextualSpacing/>
        <w:rPr>
          <w:rFonts w:ascii="Cambria" w:hAnsi="Cambria"/>
          <w:sz w:val="23"/>
          <w:szCs w:val="23"/>
        </w:rPr>
      </w:pPr>
      <w:r w:rsidRPr="006901F2">
        <w:rPr>
          <w:rFonts w:ascii="Cambria" w:hAnsi="Cambria"/>
          <w:sz w:val="23"/>
          <w:szCs w:val="23"/>
        </w:rPr>
        <w:t xml:space="preserve">The Procurement Department will continue to raise awareness of the complex regulatory framework associated with public procurement in addition to providing training to personnel with responsibility for procurement within departments. </w:t>
      </w:r>
      <w:r w:rsidR="00CC06E9" w:rsidRPr="0083153B">
        <w:rPr>
          <w:rFonts w:ascii="Cambria" w:hAnsi="Cambria"/>
          <w:sz w:val="23"/>
          <w:szCs w:val="23"/>
        </w:rPr>
        <w:br/>
      </w:r>
    </w:p>
    <w:p w14:paraId="70E39FC5" w14:textId="77777777" w:rsidR="00FE6B25" w:rsidRDefault="00216549" w:rsidP="00216549">
      <w:pPr>
        <w:pStyle w:val="ListParagraph"/>
        <w:numPr>
          <w:ilvl w:val="0"/>
          <w:numId w:val="8"/>
        </w:numPr>
        <w:autoSpaceDE w:val="0"/>
        <w:autoSpaceDN w:val="0"/>
        <w:adjustRightInd w:val="0"/>
        <w:spacing w:after="34" w:line="240" w:lineRule="auto"/>
        <w:rPr>
          <w:rFonts w:ascii="Cambria" w:hAnsi="Cambria"/>
          <w:sz w:val="23"/>
          <w:szCs w:val="23"/>
        </w:rPr>
      </w:pPr>
      <w:r w:rsidRPr="00DC02F9">
        <w:rPr>
          <w:rFonts w:ascii="Cambria" w:hAnsi="Cambria"/>
          <w:sz w:val="23"/>
          <w:szCs w:val="23"/>
        </w:rPr>
        <w:t xml:space="preserve">The Central Procurement </w:t>
      </w:r>
      <w:r w:rsidR="00C53F9A">
        <w:rPr>
          <w:rFonts w:ascii="Cambria" w:hAnsi="Cambria"/>
          <w:sz w:val="23"/>
          <w:szCs w:val="23"/>
        </w:rPr>
        <w:t>Function</w:t>
      </w:r>
      <w:r w:rsidRPr="00DC02F9">
        <w:rPr>
          <w:rFonts w:ascii="Cambria" w:hAnsi="Cambria"/>
          <w:sz w:val="23"/>
          <w:szCs w:val="23"/>
        </w:rPr>
        <w:t xml:space="preserve"> (CP</w:t>
      </w:r>
      <w:r w:rsidR="000F75EB">
        <w:rPr>
          <w:rFonts w:ascii="Cambria" w:hAnsi="Cambria"/>
          <w:sz w:val="23"/>
          <w:szCs w:val="23"/>
        </w:rPr>
        <w:t>F</w:t>
      </w:r>
      <w:r w:rsidRPr="00DC02F9">
        <w:rPr>
          <w:rFonts w:ascii="Cambria" w:hAnsi="Cambria"/>
          <w:sz w:val="23"/>
          <w:szCs w:val="23"/>
        </w:rPr>
        <w:t>) will continue to raise awareness of the complex regulatory framework asso</w:t>
      </w:r>
      <w:r>
        <w:rPr>
          <w:rFonts w:ascii="Cambria" w:hAnsi="Cambria"/>
          <w:sz w:val="23"/>
          <w:szCs w:val="23"/>
        </w:rPr>
        <w:t>ciated with public procurement in addition to providing training to personnel with responsibility for procurement within departments.</w:t>
      </w:r>
      <w:r w:rsidR="00FE6B25">
        <w:rPr>
          <w:rFonts w:ascii="Cambria" w:hAnsi="Cambria"/>
          <w:sz w:val="23"/>
          <w:szCs w:val="23"/>
        </w:rPr>
        <w:t xml:space="preserve"> </w:t>
      </w:r>
    </w:p>
    <w:p w14:paraId="77F642B0" w14:textId="77777777" w:rsidR="00216549" w:rsidRPr="009F69E9" w:rsidRDefault="00216549" w:rsidP="00573E99">
      <w:pPr>
        <w:autoSpaceDE w:val="0"/>
        <w:autoSpaceDN w:val="0"/>
        <w:adjustRightInd w:val="0"/>
        <w:spacing w:after="34" w:line="240" w:lineRule="auto"/>
        <w:rPr>
          <w:rFonts w:ascii="Cambria" w:hAnsi="Cambria"/>
          <w:color w:val="538135" w:themeColor="accent6" w:themeShade="BF"/>
          <w:sz w:val="23"/>
          <w:szCs w:val="23"/>
        </w:rPr>
      </w:pPr>
    </w:p>
    <w:p w14:paraId="3D6954E5" w14:textId="77777777" w:rsidR="003B7FBD" w:rsidRPr="009F69E9" w:rsidRDefault="00956AF5" w:rsidP="005A2152">
      <w:pPr>
        <w:pStyle w:val="Heading2"/>
        <w:numPr>
          <w:ilvl w:val="2"/>
          <w:numId w:val="40"/>
        </w:numPr>
        <w:ind w:left="0" w:hanging="788"/>
        <w:rPr>
          <w:rFonts w:eastAsia="Times New Roman"/>
          <w:color w:val="538135" w:themeColor="accent6" w:themeShade="BF"/>
        </w:rPr>
      </w:pPr>
      <w:bookmarkStart w:id="19" w:name="_Toc3543663"/>
      <w:r w:rsidRPr="009F69E9">
        <w:rPr>
          <w:rFonts w:eastAsia="Times New Roman"/>
          <w:color w:val="538135" w:themeColor="accent6" w:themeShade="BF"/>
        </w:rPr>
        <w:t>Key areas of concern / Common issues / Lessons Learned</w:t>
      </w:r>
      <w:bookmarkEnd w:id="19"/>
      <w:r w:rsidR="003B7FBD" w:rsidRPr="009F69E9">
        <w:rPr>
          <w:rFonts w:eastAsia="Times New Roman"/>
          <w:color w:val="538135" w:themeColor="accent6" w:themeShade="BF"/>
        </w:rPr>
        <w:t xml:space="preserve"> </w:t>
      </w:r>
    </w:p>
    <w:p w14:paraId="0CEAB1E2" w14:textId="77777777" w:rsidR="003B7FBD" w:rsidRDefault="003B7FBD" w:rsidP="00940308">
      <w:pPr>
        <w:spacing w:line="240" w:lineRule="auto"/>
        <w:ind w:right="266"/>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The sections below are areas of importance that have caused concern</w:t>
      </w:r>
      <w:r w:rsidR="003056FA">
        <w:rPr>
          <w:rFonts w:ascii="Cambria" w:eastAsia="Times New Roman" w:hAnsi="Cambria" w:cs="Arial"/>
          <w:iCs/>
          <w:color w:val="000000" w:themeColor="text1"/>
          <w:sz w:val="24"/>
          <w:szCs w:val="24"/>
        </w:rPr>
        <w:t xml:space="preserve"> and we would like to draw these to your attention.</w:t>
      </w:r>
      <w:r>
        <w:rPr>
          <w:rFonts w:ascii="Cambria" w:eastAsia="Times New Roman" w:hAnsi="Cambria" w:cs="Arial"/>
          <w:iCs/>
          <w:color w:val="000000" w:themeColor="text1"/>
          <w:sz w:val="24"/>
          <w:szCs w:val="24"/>
        </w:rPr>
        <w:t xml:space="preserve"> </w:t>
      </w:r>
    </w:p>
    <w:p w14:paraId="22B6D2AA" w14:textId="77777777" w:rsidR="000A72FE" w:rsidRPr="009F69E9" w:rsidRDefault="000A72FE" w:rsidP="005A2152">
      <w:pPr>
        <w:pStyle w:val="Heading2"/>
        <w:numPr>
          <w:ilvl w:val="3"/>
          <w:numId w:val="40"/>
        </w:numPr>
        <w:ind w:left="0" w:hanging="790"/>
        <w:jc w:val="both"/>
        <w:rPr>
          <w:rFonts w:eastAsia="Times New Roman"/>
          <w:color w:val="538135" w:themeColor="accent6" w:themeShade="BF"/>
        </w:rPr>
      </w:pPr>
      <w:bookmarkStart w:id="20" w:name="_Toc3543664"/>
      <w:r w:rsidRPr="009F69E9">
        <w:rPr>
          <w:rFonts w:eastAsia="Times New Roman"/>
          <w:bCs/>
          <w:color w:val="538135" w:themeColor="accent6" w:themeShade="BF"/>
        </w:rPr>
        <w:t>Procurement Support Request</w:t>
      </w:r>
      <w:r w:rsidRPr="009F69E9">
        <w:rPr>
          <w:rFonts w:eastAsia="Times New Roman"/>
          <w:color w:val="538135" w:themeColor="accent6" w:themeShade="BF"/>
        </w:rPr>
        <w:t xml:space="preserve"> </w:t>
      </w:r>
      <w:r w:rsidR="003056FA" w:rsidRPr="009F69E9">
        <w:rPr>
          <w:rFonts w:eastAsia="Times New Roman"/>
          <w:color w:val="538135" w:themeColor="accent6" w:themeShade="BF"/>
        </w:rPr>
        <w:t>(PSR)/Supplementary Request for Tender (SRFT)</w:t>
      </w:r>
      <w:bookmarkEnd w:id="20"/>
    </w:p>
    <w:p w14:paraId="5ABC9A00" w14:textId="501C3E28" w:rsidR="00137064" w:rsidRDefault="00E320A2" w:rsidP="00CD39DF">
      <w:pPr>
        <w:pStyle w:val="ListParagraph"/>
        <w:numPr>
          <w:ilvl w:val="0"/>
          <w:numId w:val="20"/>
        </w:numPr>
        <w:autoSpaceDE w:val="0"/>
        <w:autoSpaceDN w:val="0"/>
        <w:adjustRightInd w:val="0"/>
        <w:spacing w:after="34" w:line="240" w:lineRule="auto"/>
        <w:jc w:val="both"/>
        <w:rPr>
          <w:rFonts w:ascii="Cambria" w:hAnsi="Cambria"/>
          <w:sz w:val="23"/>
          <w:szCs w:val="23"/>
        </w:rPr>
      </w:pPr>
      <w:r>
        <w:rPr>
          <w:rFonts w:ascii="Cambria" w:hAnsi="Cambria"/>
          <w:sz w:val="23"/>
          <w:szCs w:val="23"/>
        </w:rPr>
        <w:t>ETB</w:t>
      </w:r>
      <w:r w:rsidR="000A0735">
        <w:rPr>
          <w:rFonts w:ascii="Cambria" w:hAnsi="Cambria"/>
          <w:sz w:val="23"/>
          <w:szCs w:val="23"/>
        </w:rPr>
        <w:t>s should c</w:t>
      </w:r>
      <w:r w:rsidR="00137064">
        <w:rPr>
          <w:rFonts w:ascii="Cambria" w:hAnsi="Cambria"/>
          <w:sz w:val="23"/>
          <w:szCs w:val="23"/>
        </w:rPr>
        <w:t>omplete</w:t>
      </w:r>
      <w:r w:rsidR="0098019D">
        <w:rPr>
          <w:rFonts w:ascii="Cambria" w:hAnsi="Cambria"/>
          <w:sz w:val="23"/>
          <w:szCs w:val="23"/>
        </w:rPr>
        <w:t xml:space="preserve"> the </w:t>
      </w:r>
      <w:r w:rsidR="003056FA">
        <w:rPr>
          <w:rFonts w:ascii="Cambria" w:hAnsi="Cambria"/>
          <w:sz w:val="23"/>
          <w:szCs w:val="23"/>
        </w:rPr>
        <w:t>PSR</w:t>
      </w:r>
      <w:r w:rsidR="00137064">
        <w:rPr>
          <w:rFonts w:ascii="Cambria" w:hAnsi="Cambria"/>
          <w:sz w:val="23"/>
          <w:szCs w:val="23"/>
        </w:rPr>
        <w:t>/SRFT</w:t>
      </w:r>
      <w:r w:rsidR="003056FA">
        <w:rPr>
          <w:rStyle w:val="FootnoteReference"/>
          <w:rFonts w:ascii="Cambria" w:hAnsi="Cambria"/>
          <w:sz w:val="23"/>
          <w:szCs w:val="23"/>
        </w:rPr>
        <w:footnoteReference w:id="8"/>
      </w:r>
      <w:r w:rsidR="0098019D">
        <w:rPr>
          <w:rFonts w:ascii="Cambria" w:hAnsi="Cambria"/>
          <w:sz w:val="23"/>
          <w:szCs w:val="23"/>
        </w:rPr>
        <w:t xml:space="preserve"> </w:t>
      </w:r>
      <w:r w:rsidR="008D50E2">
        <w:rPr>
          <w:rFonts w:ascii="Cambria" w:hAnsi="Cambria"/>
          <w:sz w:val="23"/>
          <w:szCs w:val="23"/>
        </w:rPr>
        <w:t xml:space="preserve">process </w:t>
      </w:r>
      <w:r w:rsidR="00137064">
        <w:rPr>
          <w:rFonts w:ascii="Cambria" w:hAnsi="Cambria"/>
          <w:sz w:val="23"/>
          <w:szCs w:val="23"/>
        </w:rPr>
        <w:t xml:space="preserve">and communicate with the </w:t>
      </w:r>
      <w:r w:rsidR="008D50E2">
        <w:rPr>
          <w:rFonts w:ascii="Cambria" w:hAnsi="Cambria"/>
          <w:sz w:val="23"/>
          <w:szCs w:val="23"/>
        </w:rPr>
        <w:t xml:space="preserve">OGP </w:t>
      </w:r>
      <w:r w:rsidR="00137064">
        <w:rPr>
          <w:rFonts w:ascii="Cambria" w:hAnsi="Cambria"/>
          <w:sz w:val="23"/>
          <w:szCs w:val="23"/>
        </w:rPr>
        <w:t>Customer Service Helpdesk</w:t>
      </w:r>
      <w:r w:rsidR="003056FA">
        <w:rPr>
          <w:rFonts w:ascii="Cambria" w:hAnsi="Cambria"/>
          <w:sz w:val="23"/>
          <w:szCs w:val="23"/>
        </w:rPr>
        <w:t xml:space="preserve"> </w:t>
      </w:r>
      <w:r w:rsidR="00924A21">
        <w:rPr>
          <w:rFonts w:ascii="Cambria" w:hAnsi="Cambria"/>
          <w:sz w:val="23"/>
          <w:szCs w:val="23"/>
        </w:rPr>
        <w:t xml:space="preserve">in a timely basis </w:t>
      </w:r>
      <w:r w:rsidR="003056FA">
        <w:rPr>
          <w:rFonts w:ascii="Cambria" w:hAnsi="Cambria"/>
          <w:sz w:val="23"/>
          <w:szCs w:val="23"/>
        </w:rPr>
        <w:t xml:space="preserve">[refer to the OGP </w:t>
      </w:r>
      <w:r w:rsidR="00573E99">
        <w:rPr>
          <w:rFonts w:ascii="Cambria" w:hAnsi="Cambria"/>
          <w:sz w:val="23"/>
          <w:szCs w:val="23"/>
        </w:rPr>
        <w:t>Client proposition</w:t>
      </w:r>
      <w:r w:rsidR="003056FA">
        <w:rPr>
          <w:rFonts w:ascii="Cambria" w:hAnsi="Cambria"/>
          <w:sz w:val="23"/>
          <w:szCs w:val="23"/>
        </w:rPr>
        <w:t>]</w:t>
      </w:r>
      <w:r w:rsidR="003B7FBD">
        <w:rPr>
          <w:rFonts w:ascii="Cambria" w:hAnsi="Cambria"/>
          <w:sz w:val="23"/>
          <w:szCs w:val="23"/>
        </w:rPr>
        <w:t>, this commences the procurement process</w:t>
      </w:r>
      <w:r w:rsidR="0083153B">
        <w:rPr>
          <w:rFonts w:ascii="Cambria" w:hAnsi="Cambria"/>
          <w:sz w:val="23"/>
          <w:szCs w:val="23"/>
        </w:rPr>
        <w:t>.</w:t>
      </w:r>
    </w:p>
    <w:p w14:paraId="106CCE77" w14:textId="77777777" w:rsidR="00216549" w:rsidRDefault="00216549" w:rsidP="00CD39DF">
      <w:pPr>
        <w:pStyle w:val="ListParagraph"/>
        <w:autoSpaceDE w:val="0"/>
        <w:autoSpaceDN w:val="0"/>
        <w:adjustRightInd w:val="0"/>
        <w:spacing w:after="34" w:line="240" w:lineRule="auto"/>
        <w:jc w:val="both"/>
        <w:rPr>
          <w:rFonts w:ascii="Cambria" w:hAnsi="Cambria"/>
          <w:sz w:val="23"/>
          <w:szCs w:val="23"/>
        </w:rPr>
      </w:pPr>
    </w:p>
    <w:p w14:paraId="39396440" w14:textId="622E0AB5" w:rsidR="00C50173" w:rsidRPr="00924A21" w:rsidRDefault="00137064" w:rsidP="00940308">
      <w:pPr>
        <w:pStyle w:val="ListParagraph"/>
        <w:numPr>
          <w:ilvl w:val="0"/>
          <w:numId w:val="20"/>
        </w:numPr>
        <w:autoSpaceDE w:val="0"/>
        <w:autoSpaceDN w:val="0"/>
        <w:adjustRightInd w:val="0"/>
        <w:spacing w:after="160" w:line="240" w:lineRule="auto"/>
        <w:ind w:left="714" w:hanging="357"/>
        <w:jc w:val="both"/>
        <w:rPr>
          <w:rFonts w:ascii="Cambria" w:eastAsia="Times New Roman" w:hAnsi="Cambria" w:cs="Arial"/>
          <w:iCs/>
          <w:color w:val="000000" w:themeColor="text1"/>
          <w:sz w:val="24"/>
          <w:szCs w:val="24"/>
        </w:rPr>
      </w:pPr>
      <w:r w:rsidRPr="00924A21">
        <w:rPr>
          <w:rFonts w:ascii="Cambria" w:hAnsi="Cambria"/>
          <w:sz w:val="23"/>
          <w:szCs w:val="23"/>
        </w:rPr>
        <w:t xml:space="preserve">The responsibility for sourcing </w:t>
      </w:r>
      <w:r w:rsidRPr="009B44BD">
        <w:rPr>
          <w:rFonts w:ascii="Cambria" w:hAnsi="Cambria"/>
          <w:sz w:val="23"/>
          <w:szCs w:val="23"/>
        </w:rPr>
        <w:t>goods</w:t>
      </w:r>
      <w:r w:rsidR="00924A21" w:rsidRPr="004A7283">
        <w:rPr>
          <w:rFonts w:ascii="Cambria" w:hAnsi="Cambria"/>
          <w:sz w:val="23"/>
          <w:szCs w:val="23"/>
        </w:rPr>
        <w:t>/services</w:t>
      </w:r>
      <w:r w:rsidRPr="004A7283">
        <w:rPr>
          <w:rFonts w:ascii="Cambria" w:hAnsi="Cambria"/>
          <w:sz w:val="23"/>
          <w:szCs w:val="23"/>
        </w:rPr>
        <w:t xml:space="preserve"> is with the OGP or the sector Hub</w:t>
      </w:r>
      <w:r w:rsidR="00924A21" w:rsidRPr="004A7283">
        <w:rPr>
          <w:rFonts w:ascii="Cambria" w:hAnsi="Cambria"/>
          <w:sz w:val="23"/>
          <w:szCs w:val="23"/>
        </w:rPr>
        <w:t xml:space="preserve"> other than where P</w:t>
      </w:r>
      <w:r w:rsidR="00924A21" w:rsidRPr="007B0404">
        <w:rPr>
          <w:rFonts w:ascii="Cambria" w:hAnsi="Cambria"/>
          <w:sz w:val="23"/>
          <w:szCs w:val="23"/>
        </w:rPr>
        <w:t xml:space="preserve">SRs are returned for self-procurement where the responsibility will revert to the </w:t>
      </w:r>
      <w:r w:rsidR="00E320A2">
        <w:rPr>
          <w:rFonts w:ascii="Cambria" w:hAnsi="Cambria"/>
          <w:sz w:val="23"/>
          <w:szCs w:val="23"/>
        </w:rPr>
        <w:t>ETB</w:t>
      </w:r>
      <w:r w:rsidR="00924A21" w:rsidRPr="007B0404">
        <w:rPr>
          <w:rFonts w:ascii="Cambria" w:hAnsi="Cambria"/>
          <w:sz w:val="23"/>
          <w:szCs w:val="23"/>
        </w:rPr>
        <w:t xml:space="preserve"> to procure</w:t>
      </w:r>
      <w:r w:rsidR="0083153B">
        <w:rPr>
          <w:rFonts w:ascii="Cambria" w:hAnsi="Cambria"/>
          <w:sz w:val="23"/>
          <w:szCs w:val="23"/>
        </w:rPr>
        <w:t>.</w:t>
      </w:r>
      <w:r w:rsidRPr="007B0404">
        <w:rPr>
          <w:rFonts w:ascii="Cambria" w:hAnsi="Cambria"/>
          <w:sz w:val="23"/>
          <w:szCs w:val="23"/>
        </w:rPr>
        <w:t xml:space="preserve"> </w:t>
      </w:r>
    </w:p>
    <w:p w14:paraId="69C7CDDA" w14:textId="77777777" w:rsidR="000A72FE" w:rsidRPr="00F704DD" w:rsidRDefault="000A72FE" w:rsidP="005A2152">
      <w:pPr>
        <w:pStyle w:val="Heading2"/>
        <w:numPr>
          <w:ilvl w:val="3"/>
          <w:numId w:val="40"/>
        </w:numPr>
        <w:ind w:left="0" w:hanging="790"/>
        <w:jc w:val="both"/>
        <w:rPr>
          <w:rFonts w:eastAsia="Times New Roman"/>
        </w:rPr>
      </w:pPr>
      <w:bookmarkStart w:id="21" w:name="_Toc3543665"/>
      <w:r w:rsidRPr="00B937F5">
        <w:rPr>
          <w:rFonts w:eastAsia="Times New Roman"/>
          <w:color w:val="538135" w:themeColor="accent6" w:themeShade="BF"/>
        </w:rPr>
        <w:t>Contract Management</w:t>
      </w:r>
      <w:bookmarkEnd w:id="21"/>
    </w:p>
    <w:p w14:paraId="313125E6" w14:textId="7645ACEA" w:rsidR="00401314" w:rsidRDefault="003D2218" w:rsidP="00CD39DF">
      <w:pPr>
        <w:pStyle w:val="ListParagraph"/>
        <w:numPr>
          <w:ilvl w:val="0"/>
          <w:numId w:val="20"/>
        </w:numPr>
        <w:autoSpaceDE w:val="0"/>
        <w:autoSpaceDN w:val="0"/>
        <w:adjustRightInd w:val="0"/>
        <w:spacing w:after="34" w:line="240" w:lineRule="auto"/>
        <w:jc w:val="both"/>
        <w:rPr>
          <w:rFonts w:ascii="Cambria" w:hAnsi="Cambria"/>
          <w:sz w:val="23"/>
          <w:szCs w:val="23"/>
        </w:rPr>
      </w:pPr>
      <w:r>
        <w:rPr>
          <w:rFonts w:ascii="Cambria" w:hAnsi="Cambria"/>
          <w:sz w:val="23"/>
          <w:szCs w:val="23"/>
        </w:rPr>
        <w:t>Whilst there is a contract template available</w:t>
      </w:r>
      <w:r w:rsidR="006C06B7">
        <w:rPr>
          <w:rFonts w:ascii="Cambria" w:hAnsi="Cambria"/>
          <w:sz w:val="23"/>
          <w:szCs w:val="23"/>
        </w:rPr>
        <w:t xml:space="preserve"> (contact OGP Customer Service Helpdesk)</w:t>
      </w:r>
      <w:r>
        <w:rPr>
          <w:rFonts w:ascii="Cambria" w:hAnsi="Cambria"/>
          <w:sz w:val="23"/>
          <w:szCs w:val="23"/>
        </w:rPr>
        <w:t>, responsibility for c</w:t>
      </w:r>
      <w:r w:rsidR="00401314">
        <w:rPr>
          <w:rFonts w:ascii="Cambria" w:hAnsi="Cambria"/>
          <w:sz w:val="23"/>
          <w:szCs w:val="23"/>
        </w:rPr>
        <w:t>reat</w:t>
      </w:r>
      <w:r>
        <w:rPr>
          <w:rFonts w:ascii="Cambria" w:hAnsi="Cambria"/>
          <w:sz w:val="23"/>
          <w:szCs w:val="23"/>
        </w:rPr>
        <w:t>ing</w:t>
      </w:r>
      <w:r w:rsidR="00401314">
        <w:rPr>
          <w:rFonts w:ascii="Cambria" w:hAnsi="Cambria"/>
          <w:sz w:val="23"/>
          <w:szCs w:val="23"/>
        </w:rPr>
        <w:t>, sign</w:t>
      </w:r>
      <w:r>
        <w:rPr>
          <w:rFonts w:ascii="Cambria" w:hAnsi="Cambria"/>
          <w:sz w:val="23"/>
          <w:szCs w:val="23"/>
        </w:rPr>
        <w:t>ing</w:t>
      </w:r>
      <w:r w:rsidR="00401314">
        <w:rPr>
          <w:rFonts w:ascii="Cambria" w:hAnsi="Cambria"/>
          <w:sz w:val="23"/>
          <w:szCs w:val="23"/>
        </w:rPr>
        <w:t xml:space="preserve"> and management of the contract rests with the </w:t>
      </w:r>
      <w:r w:rsidR="00E320A2">
        <w:rPr>
          <w:rFonts w:ascii="Cambria" w:hAnsi="Cambria"/>
          <w:sz w:val="23"/>
          <w:szCs w:val="23"/>
        </w:rPr>
        <w:t>ETB</w:t>
      </w:r>
      <w:r w:rsidR="00BA5CF2">
        <w:rPr>
          <w:rFonts w:ascii="Cambria" w:hAnsi="Cambria"/>
          <w:sz w:val="23"/>
          <w:szCs w:val="23"/>
        </w:rPr>
        <w:t>, this includes the identification of key performance indicators (KPIs) that should go into the contract</w:t>
      </w:r>
      <w:r w:rsidR="0083153B">
        <w:rPr>
          <w:rFonts w:ascii="Cambria" w:hAnsi="Cambria"/>
          <w:sz w:val="23"/>
          <w:szCs w:val="23"/>
        </w:rPr>
        <w:t>.</w:t>
      </w:r>
    </w:p>
    <w:p w14:paraId="4587AC24" w14:textId="77777777" w:rsidR="00216549" w:rsidRPr="003B7FBD" w:rsidRDefault="00216549" w:rsidP="00CD39DF">
      <w:pPr>
        <w:pStyle w:val="ListParagraph"/>
        <w:autoSpaceDE w:val="0"/>
        <w:autoSpaceDN w:val="0"/>
        <w:adjustRightInd w:val="0"/>
        <w:spacing w:after="34" w:line="240" w:lineRule="auto"/>
        <w:jc w:val="both"/>
        <w:rPr>
          <w:rFonts w:ascii="Cambria" w:hAnsi="Cambria"/>
          <w:sz w:val="23"/>
          <w:szCs w:val="23"/>
        </w:rPr>
      </w:pPr>
    </w:p>
    <w:p w14:paraId="00E3B4C7" w14:textId="581868A7" w:rsidR="000A72FE" w:rsidRDefault="00BB07BD" w:rsidP="00CD39DF">
      <w:pPr>
        <w:pStyle w:val="ListParagraph"/>
        <w:numPr>
          <w:ilvl w:val="0"/>
          <w:numId w:val="20"/>
        </w:numPr>
        <w:autoSpaceDE w:val="0"/>
        <w:autoSpaceDN w:val="0"/>
        <w:adjustRightInd w:val="0"/>
        <w:spacing w:after="34" w:line="240" w:lineRule="auto"/>
        <w:jc w:val="both"/>
        <w:rPr>
          <w:rFonts w:ascii="Cambria" w:hAnsi="Cambria"/>
          <w:sz w:val="23"/>
          <w:szCs w:val="23"/>
        </w:rPr>
      </w:pPr>
      <w:r>
        <w:rPr>
          <w:rFonts w:ascii="Cambria" w:eastAsia="Times New Roman" w:hAnsi="Cambria" w:cs="Arial"/>
          <w:iCs/>
          <w:color w:val="000000" w:themeColor="text1"/>
          <w:sz w:val="24"/>
          <w:szCs w:val="24"/>
        </w:rPr>
        <w:t>As a rule</w:t>
      </w:r>
      <w:r w:rsidR="00401314">
        <w:rPr>
          <w:rFonts w:ascii="Cambria" w:eastAsia="Times New Roman" w:hAnsi="Cambria" w:cs="Arial"/>
          <w:iCs/>
          <w:color w:val="000000" w:themeColor="text1"/>
          <w:sz w:val="24"/>
          <w:szCs w:val="24"/>
        </w:rPr>
        <w:t>, c</w:t>
      </w:r>
      <w:r w:rsidR="000A72FE">
        <w:rPr>
          <w:rFonts w:ascii="Cambria" w:eastAsia="Times New Roman" w:hAnsi="Cambria" w:cs="Arial"/>
          <w:iCs/>
          <w:color w:val="000000" w:themeColor="text1"/>
          <w:sz w:val="24"/>
          <w:szCs w:val="24"/>
        </w:rPr>
        <w:t xml:space="preserve">ontracts with suppliers </w:t>
      </w:r>
      <w:r w:rsidR="00401314">
        <w:rPr>
          <w:rFonts w:ascii="Cambria" w:eastAsia="Times New Roman" w:hAnsi="Cambria" w:cs="Arial"/>
          <w:iCs/>
          <w:color w:val="000000" w:themeColor="text1"/>
          <w:sz w:val="24"/>
          <w:szCs w:val="24"/>
        </w:rPr>
        <w:t>should be utilised where possible</w:t>
      </w:r>
      <w:r w:rsidR="00B47AB6">
        <w:rPr>
          <w:rFonts w:ascii="Cambria" w:eastAsia="Times New Roman" w:hAnsi="Cambria" w:cs="Arial"/>
          <w:iCs/>
          <w:color w:val="000000" w:themeColor="text1"/>
          <w:sz w:val="24"/>
          <w:szCs w:val="24"/>
        </w:rPr>
        <w:t>,</w:t>
      </w:r>
      <w:r w:rsidR="000A72FE">
        <w:rPr>
          <w:rFonts w:ascii="Cambria" w:eastAsia="Times New Roman" w:hAnsi="Cambria" w:cs="Arial"/>
          <w:iCs/>
          <w:color w:val="000000" w:themeColor="text1"/>
          <w:sz w:val="24"/>
          <w:szCs w:val="24"/>
        </w:rPr>
        <w:t xml:space="preserve"> </w:t>
      </w:r>
      <w:r>
        <w:rPr>
          <w:rFonts w:ascii="Cambria" w:eastAsia="Times New Roman" w:hAnsi="Cambria" w:cs="Arial"/>
          <w:iCs/>
          <w:color w:val="000000" w:themeColor="text1"/>
          <w:sz w:val="24"/>
          <w:szCs w:val="24"/>
        </w:rPr>
        <w:t>to</w:t>
      </w:r>
      <w:r w:rsidR="000A72FE">
        <w:rPr>
          <w:rFonts w:ascii="Cambria" w:eastAsia="Times New Roman" w:hAnsi="Cambria" w:cs="Arial"/>
          <w:iCs/>
          <w:color w:val="000000" w:themeColor="text1"/>
          <w:sz w:val="24"/>
          <w:szCs w:val="24"/>
        </w:rPr>
        <w:t xml:space="preserve"> develop efficiencies </w:t>
      </w:r>
      <w:r w:rsidR="000A72FE" w:rsidRPr="003B7FBD">
        <w:rPr>
          <w:rFonts w:ascii="Cambria" w:hAnsi="Cambria"/>
          <w:sz w:val="23"/>
          <w:szCs w:val="23"/>
        </w:rPr>
        <w:t>in procurement.</w:t>
      </w:r>
      <w:r w:rsidR="00EF6DBA" w:rsidRPr="003B7FBD">
        <w:rPr>
          <w:rFonts w:ascii="Cambria" w:hAnsi="Cambria"/>
          <w:sz w:val="23"/>
          <w:szCs w:val="23"/>
        </w:rPr>
        <w:t xml:space="preserve"> </w:t>
      </w:r>
      <w:r w:rsidR="00602127">
        <w:rPr>
          <w:rFonts w:ascii="Cambria" w:hAnsi="Cambria"/>
          <w:sz w:val="23"/>
          <w:szCs w:val="23"/>
        </w:rPr>
        <w:t>W</w:t>
      </w:r>
      <w:r w:rsidR="00EF6DBA" w:rsidRPr="003B7FBD">
        <w:rPr>
          <w:rFonts w:ascii="Cambria" w:hAnsi="Cambria"/>
          <w:sz w:val="23"/>
          <w:szCs w:val="23"/>
        </w:rPr>
        <w:t xml:space="preserve">hen considering procurement, the long term (3 or 4 years) </w:t>
      </w:r>
      <w:r w:rsidR="00602127">
        <w:rPr>
          <w:rFonts w:ascii="Cambria" w:hAnsi="Cambria"/>
          <w:sz w:val="23"/>
          <w:szCs w:val="23"/>
        </w:rPr>
        <w:t xml:space="preserve">and aggregation for the </w:t>
      </w:r>
      <w:r w:rsidR="00EF6DBA" w:rsidRPr="003B7FBD">
        <w:rPr>
          <w:rFonts w:ascii="Cambria" w:hAnsi="Cambria"/>
          <w:sz w:val="23"/>
          <w:szCs w:val="23"/>
        </w:rPr>
        <w:t>supply of the goods/services should be considered rather than addre</w:t>
      </w:r>
      <w:r w:rsidR="00216549">
        <w:rPr>
          <w:rFonts w:ascii="Cambria" w:hAnsi="Cambria"/>
          <w:sz w:val="23"/>
          <w:szCs w:val="23"/>
        </w:rPr>
        <w:t>ssing the immediate supply need</w:t>
      </w:r>
      <w:r w:rsidR="00FC3254">
        <w:rPr>
          <w:rFonts w:ascii="Cambria" w:hAnsi="Cambria"/>
          <w:sz w:val="23"/>
          <w:szCs w:val="23"/>
        </w:rPr>
        <w:t>.</w:t>
      </w:r>
    </w:p>
    <w:p w14:paraId="3A9AE5A6" w14:textId="77777777" w:rsidR="00216549" w:rsidRPr="003B7FBD" w:rsidRDefault="00216549" w:rsidP="00CD39DF">
      <w:pPr>
        <w:pStyle w:val="ListParagraph"/>
        <w:autoSpaceDE w:val="0"/>
        <w:autoSpaceDN w:val="0"/>
        <w:adjustRightInd w:val="0"/>
        <w:spacing w:after="34" w:line="240" w:lineRule="auto"/>
        <w:jc w:val="both"/>
        <w:rPr>
          <w:rFonts w:ascii="Cambria" w:hAnsi="Cambria"/>
          <w:sz w:val="23"/>
          <w:szCs w:val="23"/>
        </w:rPr>
      </w:pPr>
    </w:p>
    <w:p w14:paraId="6368E35A" w14:textId="02D231FD" w:rsidR="000A72FE" w:rsidRDefault="000A72FE" w:rsidP="00CD39DF">
      <w:pPr>
        <w:pStyle w:val="ListParagraph"/>
        <w:numPr>
          <w:ilvl w:val="0"/>
          <w:numId w:val="20"/>
        </w:numPr>
        <w:autoSpaceDE w:val="0"/>
        <w:autoSpaceDN w:val="0"/>
        <w:adjustRightInd w:val="0"/>
        <w:spacing w:after="34" w:line="240" w:lineRule="auto"/>
        <w:jc w:val="both"/>
        <w:rPr>
          <w:rFonts w:ascii="Cambria" w:eastAsia="Times New Roman" w:hAnsi="Cambria" w:cs="Arial"/>
          <w:iCs/>
          <w:color w:val="000000" w:themeColor="text1"/>
          <w:sz w:val="24"/>
          <w:szCs w:val="24"/>
        </w:rPr>
      </w:pPr>
      <w:r w:rsidRPr="003B7FBD">
        <w:rPr>
          <w:rFonts w:ascii="Cambria" w:hAnsi="Cambria"/>
          <w:sz w:val="23"/>
          <w:szCs w:val="23"/>
        </w:rPr>
        <w:t>When utilising an OGP Framework Agreement or an OGP drawdown solution, a</w:t>
      </w:r>
      <w:r>
        <w:rPr>
          <w:rFonts w:ascii="Cambria" w:eastAsia="Times New Roman" w:hAnsi="Cambria" w:cs="Arial"/>
          <w:iCs/>
          <w:color w:val="000000" w:themeColor="text1"/>
          <w:sz w:val="24"/>
          <w:szCs w:val="24"/>
        </w:rPr>
        <w:t xml:space="preserve"> contract needs to be put in place with the supplier and the responsibility for this rests with the </w:t>
      </w:r>
      <w:r w:rsidR="00E320A2">
        <w:rPr>
          <w:rFonts w:ascii="Cambria" w:eastAsia="Times New Roman" w:hAnsi="Cambria" w:cs="Arial"/>
          <w:iCs/>
          <w:color w:val="000000" w:themeColor="text1"/>
          <w:sz w:val="24"/>
          <w:szCs w:val="24"/>
        </w:rPr>
        <w:t>ETB</w:t>
      </w:r>
      <w:r>
        <w:rPr>
          <w:rFonts w:ascii="Cambria" w:eastAsia="Times New Roman" w:hAnsi="Cambria" w:cs="Arial"/>
          <w:iCs/>
          <w:color w:val="000000" w:themeColor="text1"/>
          <w:sz w:val="24"/>
          <w:szCs w:val="24"/>
        </w:rPr>
        <w:t xml:space="preserve">.  The </w:t>
      </w:r>
      <w:r w:rsidR="00AE14D5">
        <w:rPr>
          <w:rFonts w:ascii="Cambria" w:eastAsia="Times New Roman" w:hAnsi="Cambria" w:cs="Arial"/>
          <w:iCs/>
          <w:color w:val="000000" w:themeColor="text1"/>
          <w:sz w:val="24"/>
          <w:szCs w:val="24"/>
        </w:rPr>
        <w:t xml:space="preserve">OGP </w:t>
      </w:r>
      <w:r w:rsidR="00CD39DF">
        <w:rPr>
          <w:rFonts w:ascii="Cambria" w:eastAsia="Times New Roman" w:hAnsi="Cambria" w:cs="Arial"/>
          <w:iCs/>
          <w:color w:val="000000" w:themeColor="text1"/>
          <w:sz w:val="24"/>
          <w:szCs w:val="24"/>
        </w:rPr>
        <w:t xml:space="preserve">Customer Service </w:t>
      </w:r>
      <w:r w:rsidR="00AE14D5">
        <w:rPr>
          <w:rFonts w:ascii="Cambria" w:eastAsia="Times New Roman" w:hAnsi="Cambria" w:cs="Arial"/>
          <w:iCs/>
          <w:color w:val="000000" w:themeColor="text1"/>
          <w:sz w:val="24"/>
          <w:szCs w:val="24"/>
        </w:rPr>
        <w:t xml:space="preserve">Helpdesk can advise on the </w:t>
      </w:r>
      <w:r w:rsidR="00103B27">
        <w:rPr>
          <w:rFonts w:ascii="Cambria" w:eastAsia="Times New Roman" w:hAnsi="Cambria" w:cs="Arial"/>
          <w:iCs/>
          <w:color w:val="000000" w:themeColor="text1"/>
          <w:sz w:val="24"/>
          <w:szCs w:val="24"/>
        </w:rPr>
        <w:t>procedure to follow</w:t>
      </w:r>
      <w:r w:rsidR="00F3776B">
        <w:rPr>
          <w:rFonts w:ascii="Cambria" w:eastAsia="Times New Roman" w:hAnsi="Cambria" w:cs="Arial"/>
          <w:iCs/>
          <w:color w:val="000000" w:themeColor="text1"/>
          <w:sz w:val="24"/>
          <w:szCs w:val="24"/>
        </w:rPr>
        <w:t>; and</w:t>
      </w:r>
    </w:p>
    <w:p w14:paraId="49E6D507" w14:textId="77777777" w:rsidR="00216549" w:rsidRDefault="00216549" w:rsidP="00CD39DF">
      <w:pPr>
        <w:pStyle w:val="ListParagraph"/>
        <w:autoSpaceDE w:val="0"/>
        <w:autoSpaceDN w:val="0"/>
        <w:adjustRightInd w:val="0"/>
        <w:spacing w:after="34" w:line="240" w:lineRule="auto"/>
        <w:jc w:val="both"/>
        <w:rPr>
          <w:rFonts w:ascii="Cambria" w:eastAsia="Times New Roman" w:hAnsi="Cambria" w:cs="Arial"/>
          <w:iCs/>
          <w:color w:val="000000" w:themeColor="text1"/>
          <w:sz w:val="24"/>
          <w:szCs w:val="24"/>
        </w:rPr>
      </w:pPr>
    </w:p>
    <w:p w14:paraId="37874582" w14:textId="77777777" w:rsidR="00F3776B" w:rsidRPr="00216549" w:rsidRDefault="00F3776B" w:rsidP="00940308">
      <w:pPr>
        <w:pStyle w:val="ListParagraph"/>
        <w:numPr>
          <w:ilvl w:val="0"/>
          <w:numId w:val="20"/>
        </w:numPr>
        <w:autoSpaceDE w:val="0"/>
        <w:autoSpaceDN w:val="0"/>
        <w:adjustRightInd w:val="0"/>
        <w:spacing w:after="160" w:line="240" w:lineRule="auto"/>
        <w:ind w:left="714" w:hanging="357"/>
        <w:jc w:val="both"/>
        <w:rPr>
          <w:rFonts w:ascii="Cambria" w:eastAsia="Times New Roman" w:hAnsi="Cambria" w:cs="Arial"/>
          <w:iCs/>
          <w:color w:val="000000" w:themeColor="text1"/>
          <w:sz w:val="24"/>
          <w:szCs w:val="24"/>
        </w:rPr>
      </w:pPr>
      <w:r>
        <w:rPr>
          <w:rFonts w:ascii="Cambria" w:hAnsi="Cambria"/>
          <w:sz w:val="23"/>
          <w:szCs w:val="23"/>
        </w:rPr>
        <w:lastRenderedPageBreak/>
        <w:t xml:space="preserve">Ongoing monitoring of the contract by budget holders is important to ensure agreed </w:t>
      </w:r>
      <w:r w:rsidR="000A0735">
        <w:rPr>
          <w:rFonts w:ascii="Cambria" w:hAnsi="Cambria"/>
          <w:sz w:val="23"/>
          <w:szCs w:val="23"/>
        </w:rPr>
        <w:t xml:space="preserve">services </w:t>
      </w:r>
      <w:r w:rsidR="00D9715B">
        <w:rPr>
          <w:rFonts w:ascii="Cambria" w:hAnsi="Cambria"/>
          <w:sz w:val="23"/>
          <w:szCs w:val="23"/>
        </w:rPr>
        <w:t xml:space="preserve">and performance levels </w:t>
      </w:r>
      <w:r w:rsidR="000A0735">
        <w:rPr>
          <w:rFonts w:ascii="Cambria" w:hAnsi="Cambria"/>
          <w:sz w:val="23"/>
          <w:szCs w:val="23"/>
        </w:rPr>
        <w:t xml:space="preserve">are delivered and </w:t>
      </w:r>
      <w:r>
        <w:rPr>
          <w:rFonts w:ascii="Cambria" w:hAnsi="Cambria"/>
          <w:sz w:val="23"/>
          <w:szCs w:val="23"/>
        </w:rPr>
        <w:t>rates are being applied by the supplier.</w:t>
      </w:r>
      <w:r w:rsidR="006D5ECB">
        <w:rPr>
          <w:rFonts w:ascii="Cambria" w:hAnsi="Cambria"/>
          <w:sz w:val="23"/>
          <w:szCs w:val="23"/>
        </w:rPr>
        <w:t xml:space="preserve"> </w:t>
      </w:r>
    </w:p>
    <w:p w14:paraId="5B826F81" w14:textId="77777777" w:rsidR="000A72FE" w:rsidRPr="00B937F5" w:rsidRDefault="000A72FE" w:rsidP="005A2152">
      <w:pPr>
        <w:pStyle w:val="Heading2"/>
        <w:numPr>
          <w:ilvl w:val="3"/>
          <w:numId w:val="40"/>
        </w:numPr>
        <w:ind w:left="0" w:hanging="790"/>
        <w:jc w:val="both"/>
        <w:rPr>
          <w:rFonts w:eastAsia="Times New Roman"/>
          <w:color w:val="538135" w:themeColor="accent6" w:themeShade="BF"/>
        </w:rPr>
      </w:pPr>
      <w:bookmarkStart w:id="22" w:name="_Toc3543666"/>
      <w:r w:rsidRPr="00B937F5">
        <w:rPr>
          <w:rFonts w:eastAsia="Times New Roman"/>
          <w:color w:val="538135" w:themeColor="accent6" w:themeShade="BF"/>
        </w:rPr>
        <w:t>Supplier Relationship Development</w:t>
      </w:r>
      <w:bookmarkEnd w:id="22"/>
      <w:r w:rsidRPr="00B937F5">
        <w:rPr>
          <w:rFonts w:eastAsia="Times New Roman"/>
          <w:color w:val="538135" w:themeColor="accent6" w:themeShade="BF"/>
        </w:rPr>
        <w:t xml:space="preserve"> </w:t>
      </w:r>
    </w:p>
    <w:p w14:paraId="35FC9B8E" w14:textId="77777777" w:rsidR="000A72FE" w:rsidRDefault="00103B27" w:rsidP="00CD39DF">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Strong r</w:t>
      </w:r>
      <w:r w:rsidR="000A72FE" w:rsidRPr="00DC02F9">
        <w:rPr>
          <w:rFonts w:ascii="Cambria" w:hAnsi="Cambria"/>
          <w:sz w:val="23"/>
          <w:szCs w:val="23"/>
        </w:rPr>
        <w:t>elations</w:t>
      </w:r>
      <w:r>
        <w:rPr>
          <w:rFonts w:ascii="Cambria" w:hAnsi="Cambria"/>
          <w:sz w:val="23"/>
          <w:szCs w:val="23"/>
        </w:rPr>
        <w:t>hip management</w:t>
      </w:r>
      <w:r w:rsidR="000A72FE" w:rsidRPr="00DC02F9">
        <w:rPr>
          <w:rFonts w:ascii="Cambria" w:hAnsi="Cambria"/>
          <w:sz w:val="23"/>
          <w:szCs w:val="23"/>
        </w:rPr>
        <w:t xml:space="preserve"> with suppliers </w:t>
      </w:r>
      <w:r>
        <w:rPr>
          <w:rFonts w:ascii="Cambria" w:hAnsi="Cambria"/>
          <w:sz w:val="23"/>
          <w:szCs w:val="23"/>
        </w:rPr>
        <w:t>is</w:t>
      </w:r>
      <w:r w:rsidRPr="00DC02F9">
        <w:rPr>
          <w:rFonts w:ascii="Cambria" w:hAnsi="Cambria"/>
          <w:sz w:val="23"/>
          <w:szCs w:val="23"/>
        </w:rPr>
        <w:t xml:space="preserve"> </w:t>
      </w:r>
      <w:r w:rsidR="000A72FE" w:rsidRPr="00DC02F9">
        <w:rPr>
          <w:rFonts w:ascii="Cambria" w:hAnsi="Cambria"/>
          <w:sz w:val="23"/>
          <w:szCs w:val="23"/>
        </w:rPr>
        <w:t xml:space="preserve">vital to ensure </w:t>
      </w:r>
      <w:r w:rsidR="000A72FE">
        <w:rPr>
          <w:rFonts w:ascii="Cambria" w:hAnsi="Cambria"/>
          <w:sz w:val="23"/>
          <w:szCs w:val="23"/>
        </w:rPr>
        <w:t xml:space="preserve">the </w:t>
      </w:r>
      <w:r w:rsidR="000A72FE" w:rsidRPr="00DC02F9">
        <w:rPr>
          <w:rFonts w:ascii="Cambria" w:hAnsi="Cambria"/>
          <w:sz w:val="23"/>
          <w:szCs w:val="23"/>
        </w:rPr>
        <w:t xml:space="preserve">smooth and efficient management of contracts. </w:t>
      </w:r>
      <w:r w:rsidR="00BF56E8">
        <w:rPr>
          <w:rFonts w:ascii="Cambria" w:hAnsi="Cambria"/>
          <w:sz w:val="23"/>
          <w:szCs w:val="23"/>
        </w:rPr>
        <w:t xml:space="preserve"> </w:t>
      </w:r>
      <w:r w:rsidR="001C08BE">
        <w:rPr>
          <w:rFonts w:ascii="Cambria" w:hAnsi="Cambria"/>
          <w:sz w:val="23"/>
          <w:szCs w:val="23"/>
        </w:rPr>
        <w:t>Management of s</w:t>
      </w:r>
      <w:r w:rsidR="000A72FE" w:rsidRPr="00DC02F9">
        <w:rPr>
          <w:rFonts w:ascii="Cambria" w:hAnsi="Cambria"/>
          <w:sz w:val="23"/>
          <w:szCs w:val="23"/>
        </w:rPr>
        <w:t xml:space="preserve">upplier relationship forms an important part of the contract management process and best practice dictates that it should be operative for all </w:t>
      </w:r>
      <w:r w:rsidR="000A72FE">
        <w:rPr>
          <w:rFonts w:ascii="Cambria" w:hAnsi="Cambria"/>
          <w:sz w:val="23"/>
          <w:szCs w:val="23"/>
        </w:rPr>
        <w:t>contracts especially where the nature of the goods or services supplied are recurrent.</w:t>
      </w:r>
    </w:p>
    <w:p w14:paraId="36E85B72" w14:textId="77777777" w:rsidR="000A72FE" w:rsidRPr="00DC02F9" w:rsidRDefault="000A72FE" w:rsidP="00CD39DF">
      <w:pPr>
        <w:pStyle w:val="ListParagraph"/>
        <w:autoSpaceDE w:val="0"/>
        <w:autoSpaceDN w:val="0"/>
        <w:adjustRightInd w:val="0"/>
        <w:spacing w:after="34" w:line="240" w:lineRule="auto"/>
        <w:jc w:val="both"/>
        <w:rPr>
          <w:rFonts w:ascii="Cambria" w:hAnsi="Cambria"/>
          <w:sz w:val="23"/>
          <w:szCs w:val="23"/>
        </w:rPr>
      </w:pPr>
    </w:p>
    <w:p w14:paraId="0B08FB7C" w14:textId="77777777" w:rsidR="000A72FE" w:rsidRDefault="000A72FE" w:rsidP="00CD39DF">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Meeting with the supplier will facilitate both parties to set out their requirements and expectations to ensure the required goods and services are provided as and when required.  If not already formally documented as part of the tender or service level agreement (SLA) process, they should be documented to facilitate ongoing monitoring of the supplier delivery of the goods/service contract.</w:t>
      </w:r>
    </w:p>
    <w:p w14:paraId="3C201E80" w14:textId="77777777" w:rsidR="005402E5" w:rsidRDefault="005402E5" w:rsidP="005402E5">
      <w:pPr>
        <w:pStyle w:val="ListParagraph"/>
        <w:autoSpaceDE w:val="0"/>
        <w:autoSpaceDN w:val="0"/>
        <w:adjustRightInd w:val="0"/>
        <w:spacing w:after="34" w:line="240" w:lineRule="auto"/>
        <w:jc w:val="both"/>
        <w:rPr>
          <w:rFonts w:ascii="Cambria" w:hAnsi="Cambria"/>
          <w:sz w:val="23"/>
          <w:szCs w:val="23"/>
        </w:rPr>
      </w:pPr>
    </w:p>
    <w:p w14:paraId="2AEBDCF5" w14:textId="77777777" w:rsidR="000A72FE" w:rsidRDefault="000A72FE" w:rsidP="00CD39DF">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 xml:space="preserve">Periodic meetings with the supplier will provide both parties with an opportunity to raise issues to enhance the quality of service being provided.  </w:t>
      </w:r>
      <w:r w:rsidR="00BA5CF2">
        <w:rPr>
          <w:rFonts w:ascii="Cambria" w:hAnsi="Cambria"/>
          <w:sz w:val="23"/>
          <w:szCs w:val="23"/>
        </w:rPr>
        <w:t xml:space="preserve">These should be documented and shared with the supplier and should include any agreed actions to be taken. </w:t>
      </w:r>
      <w:r>
        <w:rPr>
          <w:rFonts w:ascii="Cambria" w:hAnsi="Cambria"/>
          <w:sz w:val="23"/>
          <w:szCs w:val="23"/>
        </w:rPr>
        <w:t>They will also assist in building a relationship with the supplier.</w:t>
      </w:r>
    </w:p>
    <w:p w14:paraId="3588635E" w14:textId="77777777" w:rsidR="000A72FE" w:rsidRDefault="000A72FE" w:rsidP="00CD39DF">
      <w:pPr>
        <w:pStyle w:val="ListParagraph"/>
        <w:autoSpaceDE w:val="0"/>
        <w:autoSpaceDN w:val="0"/>
        <w:adjustRightInd w:val="0"/>
        <w:spacing w:after="34" w:line="240" w:lineRule="auto"/>
        <w:jc w:val="both"/>
        <w:rPr>
          <w:rFonts w:ascii="Cambria" w:hAnsi="Cambria"/>
          <w:sz w:val="23"/>
          <w:szCs w:val="23"/>
        </w:rPr>
      </w:pPr>
    </w:p>
    <w:p w14:paraId="4C58E81C" w14:textId="77777777" w:rsidR="000A72FE" w:rsidRDefault="000A72FE" w:rsidP="00256591">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At least annually, a formal review of performance management should be undertaken against the criteria set out in the tender document and/or SLA to evaluate the quality, service and value for money being obtained.  The output of the performance review should support the decision to continue the contract (where appropriate) or to initiate a new tender process where appropriate.</w:t>
      </w:r>
    </w:p>
    <w:p w14:paraId="09CD67A5" w14:textId="77777777" w:rsidR="000A72FE" w:rsidRDefault="000A72FE" w:rsidP="00256591">
      <w:pPr>
        <w:pStyle w:val="ListParagraph"/>
        <w:autoSpaceDE w:val="0"/>
        <w:autoSpaceDN w:val="0"/>
        <w:adjustRightInd w:val="0"/>
        <w:spacing w:after="34" w:line="240" w:lineRule="auto"/>
        <w:jc w:val="both"/>
        <w:rPr>
          <w:rFonts w:ascii="Cambria" w:hAnsi="Cambria"/>
          <w:sz w:val="23"/>
          <w:szCs w:val="23"/>
        </w:rPr>
      </w:pPr>
    </w:p>
    <w:p w14:paraId="280DE6E1" w14:textId="77777777" w:rsidR="000A72FE" w:rsidRDefault="000A72FE" w:rsidP="00940308">
      <w:pPr>
        <w:pStyle w:val="ListParagraph"/>
        <w:numPr>
          <w:ilvl w:val="0"/>
          <w:numId w:val="8"/>
        </w:numPr>
        <w:autoSpaceDE w:val="0"/>
        <w:autoSpaceDN w:val="0"/>
        <w:adjustRightInd w:val="0"/>
        <w:spacing w:after="160" w:line="240" w:lineRule="auto"/>
        <w:ind w:left="714" w:hanging="357"/>
        <w:jc w:val="both"/>
        <w:rPr>
          <w:rFonts w:ascii="Cambria" w:hAnsi="Cambria"/>
          <w:sz w:val="23"/>
          <w:szCs w:val="23"/>
        </w:rPr>
      </w:pPr>
      <w:r>
        <w:rPr>
          <w:rFonts w:ascii="Cambria" w:hAnsi="Cambria"/>
          <w:sz w:val="23"/>
          <w:szCs w:val="23"/>
        </w:rPr>
        <w:t xml:space="preserve">Where contracts are part of a Framework Agreement or a Drawdown solution put in place through the OGP, it is also important that output from monitoring the contract delivery is made known to the OGP through </w:t>
      </w:r>
      <w:r w:rsidR="006C06B7">
        <w:rPr>
          <w:rFonts w:ascii="Cambria" w:hAnsi="Cambria"/>
          <w:sz w:val="23"/>
          <w:szCs w:val="23"/>
        </w:rPr>
        <w:t>the</w:t>
      </w:r>
      <w:r w:rsidR="009B44BD">
        <w:rPr>
          <w:rFonts w:ascii="Cambria" w:hAnsi="Cambria"/>
          <w:sz w:val="23"/>
          <w:szCs w:val="23"/>
        </w:rPr>
        <w:t xml:space="preserve"> </w:t>
      </w:r>
      <w:r w:rsidR="006C06B7">
        <w:rPr>
          <w:rFonts w:ascii="Cambria" w:hAnsi="Cambria"/>
          <w:sz w:val="23"/>
          <w:szCs w:val="23"/>
        </w:rPr>
        <w:t>Customer Service Helpdesk</w:t>
      </w:r>
      <w:r>
        <w:rPr>
          <w:rFonts w:ascii="Cambria" w:hAnsi="Cambria"/>
          <w:sz w:val="23"/>
          <w:szCs w:val="23"/>
        </w:rPr>
        <w:t>.</w:t>
      </w:r>
    </w:p>
    <w:p w14:paraId="385F1995" w14:textId="7EC8679E" w:rsidR="000F75EB" w:rsidRPr="00B937F5" w:rsidRDefault="006F5790" w:rsidP="005A2152">
      <w:pPr>
        <w:pStyle w:val="Heading2"/>
        <w:numPr>
          <w:ilvl w:val="3"/>
          <w:numId w:val="40"/>
        </w:numPr>
        <w:ind w:left="0" w:hanging="790"/>
        <w:jc w:val="both"/>
        <w:rPr>
          <w:rFonts w:eastAsia="Times New Roman"/>
          <w:color w:val="538135" w:themeColor="accent6" w:themeShade="BF"/>
        </w:rPr>
      </w:pPr>
      <w:r>
        <w:rPr>
          <w:rFonts w:eastAsia="Times New Roman"/>
          <w:color w:val="538135" w:themeColor="accent6" w:themeShade="BF"/>
        </w:rPr>
        <w:t xml:space="preserve"> </w:t>
      </w:r>
      <w:bookmarkStart w:id="23" w:name="_Toc3543667"/>
      <w:r>
        <w:rPr>
          <w:rFonts w:eastAsia="Times New Roman"/>
          <w:color w:val="538135" w:themeColor="accent6" w:themeShade="BF"/>
        </w:rPr>
        <w:t xml:space="preserve">ETB </w:t>
      </w:r>
      <w:r w:rsidR="0096727A" w:rsidRPr="00B937F5">
        <w:rPr>
          <w:rFonts w:eastAsia="Times New Roman"/>
          <w:color w:val="538135" w:themeColor="accent6" w:themeShade="BF"/>
        </w:rPr>
        <w:t xml:space="preserve">Representation in </w:t>
      </w:r>
      <w:r w:rsidR="00ED7D23" w:rsidRPr="00B937F5">
        <w:rPr>
          <w:rFonts w:eastAsia="Times New Roman"/>
          <w:color w:val="538135" w:themeColor="accent6" w:themeShade="BF"/>
        </w:rPr>
        <w:t xml:space="preserve">the </w:t>
      </w:r>
      <w:r w:rsidR="004A664D" w:rsidRPr="00B937F5">
        <w:rPr>
          <w:rFonts w:eastAsia="Times New Roman"/>
          <w:color w:val="538135" w:themeColor="accent6" w:themeShade="BF"/>
        </w:rPr>
        <w:t xml:space="preserve">National </w:t>
      </w:r>
      <w:r w:rsidR="00ED7D23" w:rsidRPr="00B937F5">
        <w:rPr>
          <w:rFonts w:eastAsia="Times New Roman"/>
          <w:color w:val="538135" w:themeColor="accent6" w:themeShade="BF"/>
        </w:rPr>
        <w:t>Procurement Model</w:t>
      </w:r>
      <w:bookmarkEnd w:id="23"/>
    </w:p>
    <w:p w14:paraId="33654CC9" w14:textId="7F75D9D6" w:rsidR="00013AD6" w:rsidRPr="00013AD6" w:rsidRDefault="00013AD6" w:rsidP="00256591">
      <w:pPr>
        <w:pStyle w:val="ListParagraph"/>
        <w:numPr>
          <w:ilvl w:val="0"/>
          <w:numId w:val="21"/>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W</w:t>
      </w:r>
      <w:r w:rsidRPr="0096727A">
        <w:rPr>
          <w:rFonts w:ascii="Cambria" w:eastAsia="Times New Roman" w:hAnsi="Cambria" w:cs="Arial"/>
          <w:iCs/>
          <w:color w:val="000000" w:themeColor="text1"/>
          <w:sz w:val="24"/>
          <w:szCs w:val="24"/>
        </w:rPr>
        <w:t xml:space="preserve">hen requested </w:t>
      </w:r>
      <w:r>
        <w:rPr>
          <w:rFonts w:ascii="Cambria" w:eastAsia="Times New Roman" w:hAnsi="Cambria" w:cs="Arial"/>
          <w:iCs/>
          <w:color w:val="000000" w:themeColor="text1"/>
          <w:sz w:val="24"/>
          <w:szCs w:val="24"/>
        </w:rPr>
        <w:t>by</w:t>
      </w:r>
      <w:r w:rsidRPr="0096727A">
        <w:rPr>
          <w:rFonts w:ascii="Cambria" w:eastAsia="Times New Roman" w:hAnsi="Cambria" w:cs="Arial"/>
          <w:iCs/>
          <w:color w:val="000000" w:themeColor="text1"/>
          <w:sz w:val="24"/>
          <w:szCs w:val="24"/>
        </w:rPr>
        <w:t xml:space="preserve"> the OGP</w:t>
      </w:r>
      <w:r w:rsidR="006C06B7">
        <w:rPr>
          <w:rFonts w:ascii="Cambria" w:eastAsia="Times New Roman" w:hAnsi="Cambria" w:cs="Arial"/>
          <w:iCs/>
          <w:color w:val="000000" w:themeColor="text1"/>
          <w:sz w:val="24"/>
          <w:szCs w:val="24"/>
        </w:rPr>
        <w:t>/</w:t>
      </w:r>
      <w:r w:rsidR="006F5790">
        <w:rPr>
          <w:rFonts w:ascii="Cambria" w:eastAsia="Times New Roman" w:hAnsi="Cambria" w:cs="Arial"/>
          <w:iCs/>
          <w:color w:val="000000" w:themeColor="text1"/>
          <w:sz w:val="24"/>
          <w:szCs w:val="24"/>
        </w:rPr>
        <w:t xml:space="preserve">EPS/ ETBI, </w:t>
      </w:r>
      <w:r w:rsidR="006F5790" w:rsidRPr="00013AD6">
        <w:rPr>
          <w:rFonts w:ascii="Cambria" w:hAnsi="Cambria"/>
          <w:sz w:val="23"/>
          <w:szCs w:val="23"/>
        </w:rPr>
        <w:t>ETBs</w:t>
      </w:r>
      <w:r>
        <w:rPr>
          <w:rFonts w:ascii="Cambria" w:hAnsi="Cambria"/>
          <w:sz w:val="23"/>
          <w:szCs w:val="23"/>
        </w:rPr>
        <w:t xml:space="preserve"> have a responsibility to provide representation</w:t>
      </w:r>
      <w:r>
        <w:rPr>
          <w:rFonts w:ascii="Cambria" w:eastAsia="Times New Roman" w:hAnsi="Cambria" w:cs="Arial"/>
          <w:iCs/>
          <w:color w:val="000000" w:themeColor="text1"/>
          <w:sz w:val="24"/>
          <w:szCs w:val="24"/>
        </w:rPr>
        <w:t>:</w:t>
      </w:r>
    </w:p>
    <w:p w14:paraId="503F84D3" w14:textId="77777777" w:rsidR="000F75EB" w:rsidRPr="0096727A" w:rsidRDefault="00013AD6" w:rsidP="00256591">
      <w:pPr>
        <w:pStyle w:val="ListParagraph"/>
        <w:numPr>
          <w:ilvl w:val="1"/>
          <w:numId w:val="21"/>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w:t>
      </w:r>
      <w:r w:rsidR="0096727A" w:rsidRPr="0096727A">
        <w:rPr>
          <w:rFonts w:ascii="Cambria" w:eastAsia="Times New Roman" w:hAnsi="Cambria" w:cs="Arial"/>
          <w:iCs/>
          <w:color w:val="000000" w:themeColor="text1"/>
          <w:sz w:val="24"/>
          <w:szCs w:val="24"/>
        </w:rPr>
        <w:t>o category council</w:t>
      </w:r>
      <w:r>
        <w:rPr>
          <w:rFonts w:ascii="Cambria" w:eastAsia="Times New Roman" w:hAnsi="Cambria" w:cs="Arial"/>
          <w:iCs/>
          <w:color w:val="000000" w:themeColor="text1"/>
          <w:sz w:val="24"/>
          <w:szCs w:val="24"/>
        </w:rPr>
        <w:t>s</w:t>
      </w:r>
      <w:r w:rsidR="0096727A" w:rsidRPr="0096727A">
        <w:rPr>
          <w:rFonts w:ascii="Cambria" w:eastAsia="Times New Roman" w:hAnsi="Cambria" w:cs="Arial"/>
          <w:iCs/>
          <w:color w:val="000000" w:themeColor="text1"/>
          <w:sz w:val="24"/>
          <w:szCs w:val="24"/>
        </w:rPr>
        <w:t xml:space="preserve"> on behalf of education to develop category strategy;</w:t>
      </w:r>
      <w:r w:rsidR="00ED7D23">
        <w:rPr>
          <w:rFonts w:ascii="Cambria" w:eastAsia="Times New Roman" w:hAnsi="Cambria" w:cs="Arial"/>
          <w:iCs/>
          <w:color w:val="000000" w:themeColor="text1"/>
          <w:sz w:val="24"/>
          <w:szCs w:val="24"/>
        </w:rPr>
        <w:t xml:space="preserve"> and</w:t>
      </w:r>
    </w:p>
    <w:p w14:paraId="2FD76945" w14:textId="77777777" w:rsidR="0096727A" w:rsidRDefault="0096727A" w:rsidP="00256591">
      <w:pPr>
        <w:pStyle w:val="ListParagraph"/>
        <w:numPr>
          <w:ilvl w:val="1"/>
          <w:numId w:val="21"/>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to sourcing teams to evaluate potential framework bidders</w:t>
      </w:r>
      <w:r w:rsidR="00C027EC">
        <w:rPr>
          <w:rFonts w:ascii="Cambria" w:eastAsia="Times New Roman" w:hAnsi="Cambria" w:cs="Arial"/>
          <w:iCs/>
          <w:color w:val="000000" w:themeColor="text1"/>
          <w:sz w:val="24"/>
          <w:szCs w:val="24"/>
        </w:rPr>
        <w:t>.</w:t>
      </w:r>
    </w:p>
    <w:p w14:paraId="75EE5501" w14:textId="77777777" w:rsidR="006200AB" w:rsidRDefault="006200AB" w:rsidP="00256591">
      <w:pPr>
        <w:spacing w:line="240" w:lineRule="auto"/>
        <w:jc w:val="both"/>
        <w:rPr>
          <w:rFonts w:ascii="Cambria" w:eastAsia="Times New Roman" w:hAnsi="Cambria" w:cs="Arial"/>
          <w:iCs/>
          <w:color w:val="000000" w:themeColor="text1"/>
          <w:sz w:val="24"/>
          <w:szCs w:val="24"/>
        </w:rPr>
      </w:pPr>
    </w:p>
    <w:p w14:paraId="533FF881" w14:textId="77777777" w:rsidR="00C20BB9" w:rsidRDefault="00C20BB9" w:rsidP="00256591">
      <w:pPr>
        <w:spacing w:line="240" w:lineRule="auto"/>
        <w:jc w:val="both"/>
        <w:rPr>
          <w:rFonts w:ascii="Cambria" w:eastAsia="Times New Roman" w:hAnsi="Cambria" w:cs="Arial"/>
          <w:iCs/>
          <w:color w:val="000000" w:themeColor="text1"/>
          <w:sz w:val="24"/>
          <w:szCs w:val="24"/>
        </w:rPr>
      </w:pPr>
    </w:p>
    <w:p w14:paraId="582D517E" w14:textId="77777777" w:rsidR="00556115" w:rsidRDefault="00556115" w:rsidP="005A2152">
      <w:pPr>
        <w:pStyle w:val="Heading1"/>
        <w:numPr>
          <w:ilvl w:val="0"/>
          <w:numId w:val="40"/>
        </w:numPr>
        <w:ind w:left="0" w:hanging="567"/>
        <w:jc w:val="both"/>
        <w:rPr>
          <w:rFonts w:eastAsia="Times New Roman"/>
        </w:rPr>
        <w:sectPr w:rsidR="00556115">
          <w:pgSz w:w="11906" w:h="16838"/>
          <w:pgMar w:top="1440" w:right="1440" w:bottom="1440" w:left="1440" w:header="708" w:footer="708" w:gutter="0"/>
          <w:cols w:space="708"/>
          <w:docGrid w:linePitch="360"/>
        </w:sectPr>
      </w:pPr>
    </w:p>
    <w:p w14:paraId="5D9C2670" w14:textId="77777777" w:rsidR="00AA7B54" w:rsidRPr="004067F6" w:rsidRDefault="00527E85" w:rsidP="005A2152">
      <w:pPr>
        <w:pStyle w:val="Heading1"/>
        <w:numPr>
          <w:ilvl w:val="0"/>
          <w:numId w:val="40"/>
        </w:numPr>
        <w:ind w:left="0" w:hanging="567"/>
        <w:jc w:val="both"/>
        <w:rPr>
          <w:rFonts w:eastAsia="Times New Roman"/>
          <w:color w:val="538135" w:themeColor="accent6" w:themeShade="BF"/>
        </w:rPr>
      </w:pPr>
      <w:bookmarkStart w:id="24" w:name="_Toc3543668"/>
      <w:r w:rsidRPr="004067F6">
        <w:rPr>
          <w:rFonts w:eastAsia="Times New Roman"/>
          <w:color w:val="538135" w:themeColor="accent6" w:themeShade="BF"/>
        </w:rPr>
        <w:lastRenderedPageBreak/>
        <w:t>Procurement Guidelines</w:t>
      </w:r>
      <w:bookmarkEnd w:id="24"/>
      <w:r w:rsidRPr="004067F6">
        <w:rPr>
          <w:rFonts w:eastAsia="Times New Roman"/>
          <w:color w:val="538135" w:themeColor="accent6" w:themeShade="BF"/>
        </w:rPr>
        <w:t xml:space="preserve"> </w:t>
      </w:r>
    </w:p>
    <w:p w14:paraId="4A7B8475" w14:textId="5BA5C937" w:rsidR="00FA1880" w:rsidRDefault="004E4942"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Set out below is a list of reference documents to assist you with your procurement.</w:t>
      </w:r>
      <w:r w:rsidR="002536C7">
        <w:rPr>
          <w:rFonts w:ascii="Cambria" w:eastAsia="Times New Roman" w:hAnsi="Cambria" w:cs="Arial"/>
          <w:iCs/>
          <w:color w:val="000000" w:themeColor="text1"/>
          <w:sz w:val="24"/>
          <w:szCs w:val="24"/>
        </w:rPr>
        <w:t xml:space="preserve">  [</w:t>
      </w:r>
      <w:r w:rsidR="002536C7" w:rsidRPr="00C61241">
        <w:rPr>
          <w:rFonts w:ascii="Cambria" w:eastAsia="Times New Roman" w:hAnsi="Cambria" w:cs="Arial"/>
          <w:i/>
          <w:iCs/>
          <w:color w:val="000000" w:themeColor="text1"/>
          <w:sz w:val="24"/>
          <w:szCs w:val="24"/>
        </w:rPr>
        <w:t xml:space="preserve">where </w:t>
      </w:r>
      <w:r w:rsidR="00E320A2">
        <w:rPr>
          <w:rFonts w:ascii="Cambria" w:eastAsia="Times New Roman" w:hAnsi="Cambria" w:cs="Arial"/>
          <w:i/>
          <w:iCs/>
          <w:color w:val="000000" w:themeColor="text1"/>
          <w:sz w:val="24"/>
          <w:szCs w:val="24"/>
        </w:rPr>
        <w:t>ETB</w:t>
      </w:r>
      <w:r w:rsidR="002536C7" w:rsidRPr="00C61241">
        <w:rPr>
          <w:rFonts w:ascii="Cambria" w:eastAsia="Times New Roman" w:hAnsi="Cambria" w:cs="Arial"/>
          <w:i/>
          <w:iCs/>
          <w:color w:val="000000" w:themeColor="text1"/>
          <w:sz w:val="24"/>
          <w:szCs w:val="24"/>
        </w:rPr>
        <w:t>s have their own procurement policy and procedures, they should</w:t>
      </w:r>
      <w:r w:rsidR="00812BEE">
        <w:rPr>
          <w:rFonts w:ascii="Cambria" w:eastAsia="Times New Roman" w:hAnsi="Cambria" w:cs="Arial"/>
          <w:i/>
          <w:iCs/>
          <w:color w:val="000000" w:themeColor="text1"/>
          <w:sz w:val="24"/>
          <w:szCs w:val="24"/>
        </w:rPr>
        <w:t xml:space="preserve"> also</w:t>
      </w:r>
      <w:r w:rsidR="002536C7" w:rsidRPr="00C61241">
        <w:rPr>
          <w:rFonts w:ascii="Cambria" w:eastAsia="Times New Roman" w:hAnsi="Cambria" w:cs="Arial"/>
          <w:i/>
          <w:iCs/>
          <w:color w:val="000000" w:themeColor="text1"/>
          <w:sz w:val="24"/>
          <w:szCs w:val="24"/>
        </w:rPr>
        <w:t xml:space="preserve"> be referenced here after ensuring that they complement the principles set out in this document.</w:t>
      </w:r>
      <w:r w:rsidR="00C61241">
        <w:rPr>
          <w:rFonts w:ascii="Cambria" w:eastAsia="Times New Roman" w:hAnsi="Cambria" w:cs="Arial"/>
          <w:iCs/>
          <w:color w:val="000000" w:themeColor="text1"/>
          <w:sz w:val="24"/>
          <w:szCs w:val="24"/>
        </w:rPr>
        <w:t>]</w:t>
      </w:r>
    </w:p>
    <w:tbl>
      <w:tblPr>
        <w:tblStyle w:val="TableGrid"/>
        <w:tblW w:w="0" w:type="auto"/>
        <w:tblLook w:val="04A0" w:firstRow="1" w:lastRow="0" w:firstColumn="1" w:lastColumn="0" w:noHBand="0" w:noVBand="1"/>
      </w:tblPr>
      <w:tblGrid>
        <w:gridCol w:w="2830"/>
        <w:gridCol w:w="6186"/>
      </w:tblGrid>
      <w:tr w:rsidR="00C678CC" w:rsidRPr="002536C7" w14:paraId="3B103C40" w14:textId="77777777" w:rsidTr="763F43DD">
        <w:trPr>
          <w:tblHeader/>
        </w:trPr>
        <w:tc>
          <w:tcPr>
            <w:tcW w:w="2830" w:type="dxa"/>
            <w:shd w:val="clear" w:color="auto" w:fill="E7E6E6" w:themeFill="background2"/>
          </w:tcPr>
          <w:p w14:paraId="7F955A50" w14:textId="77777777" w:rsidR="00C678CC" w:rsidRPr="002536C7" w:rsidRDefault="00C678CC" w:rsidP="00256591">
            <w:pPr>
              <w:jc w:val="both"/>
              <w:rPr>
                <w:rFonts w:ascii="Cambria" w:eastAsia="Times New Roman" w:hAnsi="Cambria" w:cs="Arial"/>
                <w:b/>
                <w:iCs/>
                <w:color w:val="000000" w:themeColor="text1"/>
                <w:sz w:val="24"/>
                <w:szCs w:val="24"/>
              </w:rPr>
            </w:pPr>
            <w:r w:rsidRPr="002536C7">
              <w:rPr>
                <w:rFonts w:ascii="Cambria" w:eastAsia="Times New Roman" w:hAnsi="Cambria" w:cs="Arial"/>
                <w:b/>
                <w:iCs/>
                <w:color w:val="000000" w:themeColor="text1"/>
                <w:sz w:val="24"/>
                <w:szCs w:val="24"/>
              </w:rPr>
              <w:t>Guidance Source</w:t>
            </w:r>
          </w:p>
        </w:tc>
        <w:tc>
          <w:tcPr>
            <w:tcW w:w="6186" w:type="dxa"/>
            <w:shd w:val="clear" w:color="auto" w:fill="E7E6E6" w:themeFill="background2"/>
          </w:tcPr>
          <w:p w14:paraId="1FB698CA" w14:textId="77777777" w:rsidR="00C678CC" w:rsidRPr="002536C7" w:rsidRDefault="00C678CC" w:rsidP="00256591">
            <w:pPr>
              <w:jc w:val="both"/>
              <w:rPr>
                <w:rFonts w:ascii="Cambria" w:eastAsia="Times New Roman" w:hAnsi="Cambria" w:cs="Arial"/>
                <w:b/>
                <w:iCs/>
                <w:color w:val="000000" w:themeColor="text1"/>
                <w:sz w:val="24"/>
                <w:szCs w:val="24"/>
              </w:rPr>
            </w:pPr>
            <w:r w:rsidRPr="002536C7">
              <w:rPr>
                <w:rFonts w:ascii="Cambria" w:eastAsia="Times New Roman" w:hAnsi="Cambria" w:cs="Arial"/>
                <w:b/>
                <w:iCs/>
                <w:color w:val="000000" w:themeColor="text1"/>
                <w:sz w:val="24"/>
                <w:szCs w:val="24"/>
              </w:rPr>
              <w:t>Detail</w:t>
            </w:r>
          </w:p>
        </w:tc>
      </w:tr>
      <w:tr w:rsidR="00C678CC" w14:paraId="2E4DAECB" w14:textId="77777777" w:rsidTr="763F43DD">
        <w:tc>
          <w:tcPr>
            <w:tcW w:w="2830" w:type="dxa"/>
          </w:tcPr>
          <w:p w14:paraId="78E425EF" w14:textId="77777777" w:rsidR="00C678CC" w:rsidRDefault="006E4DAE" w:rsidP="00256591">
            <w:pPr>
              <w:jc w:val="both"/>
              <w:rPr>
                <w:rFonts w:ascii="Cambria" w:eastAsia="Times New Roman" w:hAnsi="Cambria" w:cs="Arial"/>
                <w:iCs/>
                <w:color w:val="000000" w:themeColor="text1"/>
                <w:sz w:val="24"/>
                <w:szCs w:val="24"/>
              </w:rPr>
            </w:pPr>
            <w:hyperlink r:id="rId43" w:history="1">
              <w:r w:rsidR="00BA6335" w:rsidRPr="00BA6335">
                <w:rPr>
                  <w:rStyle w:val="Hyperlink"/>
                  <w:rFonts w:ascii="Cambria" w:eastAsia="Times New Roman" w:hAnsi="Cambria" w:cs="Arial"/>
                  <w:iCs/>
                  <w:sz w:val="24"/>
                  <w:szCs w:val="24"/>
                </w:rPr>
                <w:t>Circulars</w:t>
              </w:r>
            </w:hyperlink>
          </w:p>
        </w:tc>
        <w:tc>
          <w:tcPr>
            <w:tcW w:w="6186" w:type="dxa"/>
          </w:tcPr>
          <w:p w14:paraId="639034FD" w14:textId="29863ED2" w:rsidR="00983D48" w:rsidRDefault="00BA6335" w:rsidP="00256591">
            <w:pPr>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Department Circulars </w:t>
            </w:r>
            <w:r w:rsidR="002536C7">
              <w:rPr>
                <w:rFonts w:ascii="Cambria" w:eastAsia="Times New Roman" w:hAnsi="Cambria" w:cs="Arial"/>
                <w:iCs/>
                <w:color w:val="000000" w:themeColor="text1"/>
                <w:sz w:val="24"/>
                <w:szCs w:val="24"/>
              </w:rPr>
              <w:t xml:space="preserve">are issued relating to procurement </w:t>
            </w:r>
            <w:r>
              <w:rPr>
                <w:rFonts w:ascii="Cambria" w:eastAsia="Times New Roman" w:hAnsi="Cambria" w:cs="Arial"/>
                <w:iCs/>
                <w:color w:val="000000" w:themeColor="text1"/>
                <w:sz w:val="24"/>
                <w:szCs w:val="24"/>
              </w:rPr>
              <w:t xml:space="preserve">by the Department of Public Expenditure and Reform and previously the Department of Finance. </w:t>
            </w:r>
            <w:r w:rsidR="002536C7">
              <w:rPr>
                <w:rFonts w:ascii="Cambria" w:eastAsia="Times New Roman" w:hAnsi="Cambria" w:cs="Arial"/>
                <w:iCs/>
                <w:color w:val="000000" w:themeColor="text1"/>
                <w:sz w:val="24"/>
                <w:szCs w:val="24"/>
              </w:rPr>
              <w:t xml:space="preserve">These circulars are also available through the </w:t>
            </w:r>
            <w:r w:rsidR="00BB07BD">
              <w:rPr>
                <w:rFonts w:ascii="Cambria" w:eastAsia="Times New Roman" w:hAnsi="Cambria" w:cs="Arial"/>
                <w:iCs/>
                <w:color w:val="000000" w:themeColor="text1"/>
                <w:sz w:val="24"/>
                <w:szCs w:val="24"/>
              </w:rPr>
              <w:t>ETenders</w:t>
            </w:r>
            <w:r w:rsidR="002536C7">
              <w:rPr>
                <w:rFonts w:ascii="Cambria" w:eastAsia="Times New Roman" w:hAnsi="Cambria" w:cs="Arial"/>
                <w:iCs/>
                <w:color w:val="000000" w:themeColor="text1"/>
                <w:sz w:val="24"/>
                <w:szCs w:val="24"/>
              </w:rPr>
              <w:t xml:space="preserve"> website below.</w:t>
            </w:r>
          </w:p>
        </w:tc>
      </w:tr>
      <w:tr w:rsidR="00C678CC" w14:paraId="6204F57C" w14:textId="77777777" w:rsidTr="763F43DD">
        <w:tc>
          <w:tcPr>
            <w:tcW w:w="2830" w:type="dxa"/>
          </w:tcPr>
          <w:p w14:paraId="75377643" w14:textId="06D797EA" w:rsidR="00C678CC" w:rsidRDefault="006E4DAE" w:rsidP="00256591">
            <w:pPr>
              <w:jc w:val="both"/>
              <w:rPr>
                <w:rFonts w:ascii="Cambria" w:eastAsia="Times New Roman" w:hAnsi="Cambria" w:cs="Arial"/>
                <w:iCs/>
                <w:color w:val="000000" w:themeColor="text1"/>
                <w:sz w:val="24"/>
                <w:szCs w:val="24"/>
              </w:rPr>
            </w:pPr>
            <w:hyperlink r:id="rId44" w:history="1">
              <w:r w:rsidR="00BB07BD" w:rsidRPr="00FA1880">
                <w:rPr>
                  <w:rStyle w:val="Hyperlink"/>
                  <w:rFonts w:ascii="Cambria" w:eastAsia="Times New Roman" w:hAnsi="Cambria" w:cs="Arial"/>
                  <w:iCs/>
                  <w:sz w:val="24"/>
                  <w:szCs w:val="24"/>
                </w:rPr>
                <w:t>ETenders</w:t>
              </w:r>
            </w:hyperlink>
          </w:p>
        </w:tc>
        <w:tc>
          <w:tcPr>
            <w:tcW w:w="6186" w:type="dxa"/>
          </w:tcPr>
          <w:p w14:paraId="6BC0E458" w14:textId="77777777" w:rsidR="00C678CC" w:rsidRDefault="001E7613" w:rsidP="00256591">
            <w:pPr>
              <w:jc w:val="both"/>
              <w:rPr>
                <w:rFonts w:ascii="Cambria" w:eastAsia="Times New Roman" w:hAnsi="Cambria" w:cs="Arial"/>
                <w:iCs/>
                <w:color w:val="000000" w:themeColor="text1"/>
                <w:sz w:val="24"/>
                <w:szCs w:val="24"/>
              </w:rPr>
            </w:pPr>
            <w:r w:rsidRPr="001E7613">
              <w:rPr>
                <w:rFonts w:ascii="Cambria" w:eastAsia="Times New Roman" w:hAnsi="Cambria" w:cs="Arial"/>
                <w:iCs/>
                <w:color w:val="000000" w:themeColor="text1"/>
                <w:sz w:val="24"/>
                <w:szCs w:val="24"/>
              </w:rPr>
              <w:t>This</w:t>
            </w:r>
            <w:r>
              <w:rPr>
                <w:rFonts w:ascii="Cambria" w:eastAsia="Times New Roman" w:hAnsi="Cambria" w:cs="Arial"/>
                <w:iCs/>
                <w:color w:val="000000" w:themeColor="text1"/>
                <w:sz w:val="24"/>
                <w:szCs w:val="24"/>
              </w:rPr>
              <w:t xml:space="preserve"> website</w:t>
            </w:r>
            <w:r w:rsidRPr="001E7613">
              <w:rPr>
                <w:rFonts w:ascii="Cambria" w:eastAsia="Times New Roman" w:hAnsi="Cambria" w:cs="Arial"/>
                <w:iCs/>
                <w:color w:val="000000" w:themeColor="text1"/>
                <w:sz w:val="24"/>
                <w:szCs w:val="24"/>
              </w:rPr>
              <w:t xml:space="preserve"> </w:t>
            </w:r>
            <w:r>
              <w:rPr>
                <w:rFonts w:ascii="Cambria" w:eastAsia="Times New Roman" w:hAnsi="Cambria" w:cs="Arial"/>
                <w:iCs/>
                <w:color w:val="000000" w:themeColor="text1"/>
                <w:sz w:val="24"/>
                <w:szCs w:val="24"/>
              </w:rPr>
              <w:t>is</w:t>
            </w:r>
            <w:r w:rsidRPr="001E7613">
              <w:rPr>
                <w:rFonts w:ascii="Cambria" w:eastAsia="Times New Roman" w:hAnsi="Cambria" w:cs="Arial"/>
                <w:iCs/>
                <w:color w:val="000000" w:themeColor="text1"/>
                <w:sz w:val="24"/>
                <w:szCs w:val="24"/>
              </w:rPr>
              <w:t xml:space="preserve"> a central facility for all public sector contracting authorities to advertise procurement opportunities and award notices.</w:t>
            </w:r>
          </w:p>
        </w:tc>
      </w:tr>
      <w:tr w:rsidR="00C678CC" w14:paraId="56C7963D" w14:textId="77777777" w:rsidTr="763F43DD">
        <w:tc>
          <w:tcPr>
            <w:tcW w:w="2830" w:type="dxa"/>
          </w:tcPr>
          <w:p w14:paraId="734A7714" w14:textId="77777777" w:rsidR="00C678CC" w:rsidRDefault="006E4DAE" w:rsidP="00256591">
            <w:pPr>
              <w:jc w:val="both"/>
              <w:rPr>
                <w:rFonts w:ascii="Cambria" w:eastAsia="Times New Roman" w:hAnsi="Cambria" w:cs="Arial"/>
                <w:iCs/>
                <w:color w:val="000000" w:themeColor="text1"/>
                <w:sz w:val="24"/>
                <w:szCs w:val="24"/>
              </w:rPr>
            </w:pPr>
            <w:hyperlink r:id="rId45" w:history="1">
              <w:r w:rsidR="00C678CC" w:rsidRPr="00FA1880">
                <w:rPr>
                  <w:rStyle w:val="Hyperlink"/>
                  <w:rFonts w:ascii="Cambria" w:eastAsia="Times New Roman" w:hAnsi="Cambria" w:cs="Arial"/>
                  <w:iCs/>
                  <w:sz w:val="24"/>
                  <w:szCs w:val="24"/>
                </w:rPr>
                <w:t>Office of Government Procurement</w:t>
              </w:r>
            </w:hyperlink>
          </w:p>
          <w:p w14:paraId="0AC71CBA" w14:textId="77777777" w:rsidR="00C678CC" w:rsidRDefault="00C678CC" w:rsidP="00256591">
            <w:pPr>
              <w:jc w:val="both"/>
              <w:rPr>
                <w:rFonts w:ascii="Cambria" w:eastAsia="Times New Roman" w:hAnsi="Cambria" w:cs="Arial"/>
                <w:iCs/>
                <w:color w:val="000000" w:themeColor="text1"/>
                <w:sz w:val="24"/>
                <w:szCs w:val="24"/>
              </w:rPr>
            </w:pPr>
          </w:p>
        </w:tc>
        <w:tc>
          <w:tcPr>
            <w:tcW w:w="6186" w:type="dxa"/>
          </w:tcPr>
          <w:p w14:paraId="13A5B2C3" w14:textId="77777777" w:rsidR="00C678CC" w:rsidRDefault="00BA6335" w:rsidP="00256591">
            <w:pPr>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This website provides access to the Buyers Zone which lists the framework agreements and the drawdown arrangements that are in </w:t>
            </w:r>
            <w:proofErr w:type="gramStart"/>
            <w:r>
              <w:rPr>
                <w:rFonts w:ascii="Cambria" w:eastAsia="Times New Roman" w:hAnsi="Cambria" w:cs="Arial"/>
                <w:iCs/>
                <w:color w:val="000000" w:themeColor="text1"/>
                <w:sz w:val="24"/>
                <w:szCs w:val="24"/>
              </w:rPr>
              <w:t>place</w:t>
            </w:r>
            <w:proofErr w:type="gramEnd"/>
            <w:r>
              <w:rPr>
                <w:rFonts w:ascii="Cambria" w:eastAsia="Times New Roman" w:hAnsi="Cambria" w:cs="Arial"/>
                <w:iCs/>
                <w:color w:val="000000" w:themeColor="text1"/>
                <w:sz w:val="24"/>
                <w:szCs w:val="24"/>
              </w:rPr>
              <w:t xml:space="preserve"> and which should be used where appropriate.</w:t>
            </w:r>
          </w:p>
        </w:tc>
      </w:tr>
      <w:tr w:rsidR="00C678CC" w14:paraId="160B8C6A" w14:textId="77777777" w:rsidTr="763F43DD">
        <w:tc>
          <w:tcPr>
            <w:tcW w:w="2830" w:type="dxa"/>
          </w:tcPr>
          <w:p w14:paraId="41DB933A" w14:textId="70D7B72A" w:rsidR="00C678CC" w:rsidRDefault="006E4DAE" w:rsidP="00256591">
            <w:pPr>
              <w:jc w:val="both"/>
              <w:rPr>
                <w:rFonts w:ascii="Cambria" w:eastAsia="Times New Roman" w:hAnsi="Cambria" w:cs="Arial"/>
                <w:iCs/>
                <w:color w:val="000000" w:themeColor="text1"/>
                <w:sz w:val="24"/>
                <w:szCs w:val="24"/>
              </w:rPr>
            </w:pPr>
            <w:hyperlink r:id="rId46" w:history="1">
              <w:r w:rsidR="00C678CC" w:rsidRPr="00CA3893">
                <w:rPr>
                  <w:rStyle w:val="Hyperlink"/>
                  <w:rFonts w:ascii="Cambria" w:eastAsia="Times New Roman" w:hAnsi="Cambria" w:cs="Arial"/>
                  <w:iCs/>
                  <w:sz w:val="24"/>
                  <w:szCs w:val="24"/>
                </w:rPr>
                <w:t>Public procurement guidelines</w:t>
              </w:r>
            </w:hyperlink>
          </w:p>
        </w:tc>
        <w:tc>
          <w:tcPr>
            <w:tcW w:w="6186" w:type="dxa"/>
          </w:tcPr>
          <w:p w14:paraId="1FABF595" w14:textId="4CD7FB35" w:rsidR="00C678CC" w:rsidRDefault="00C678CC" w:rsidP="005A3DFD">
            <w:pPr>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This guideline should be followed where the OGP does not have a procurement mechanism in place for the </w:t>
            </w:r>
            <w:r w:rsidR="00BB07BD">
              <w:rPr>
                <w:rFonts w:ascii="Cambria" w:eastAsia="Times New Roman" w:hAnsi="Cambria" w:cs="Arial"/>
                <w:iCs/>
                <w:color w:val="000000" w:themeColor="text1"/>
                <w:sz w:val="24"/>
                <w:szCs w:val="24"/>
              </w:rPr>
              <w:t>purchase</w:t>
            </w:r>
            <w:r>
              <w:rPr>
                <w:rFonts w:ascii="Cambria" w:eastAsia="Times New Roman" w:hAnsi="Cambria" w:cs="Arial"/>
                <w:iCs/>
                <w:color w:val="000000" w:themeColor="text1"/>
                <w:sz w:val="24"/>
                <w:szCs w:val="24"/>
              </w:rPr>
              <w:t xml:space="preserve"> being made.  The latest version of this document can be found in both the OGP website and the </w:t>
            </w:r>
            <w:r w:rsidR="00BB07BD">
              <w:rPr>
                <w:rFonts w:ascii="Cambria" w:eastAsia="Times New Roman" w:hAnsi="Cambria" w:cs="Arial"/>
                <w:iCs/>
                <w:color w:val="000000" w:themeColor="text1"/>
                <w:sz w:val="24"/>
                <w:szCs w:val="24"/>
              </w:rPr>
              <w:t>ETenders</w:t>
            </w:r>
            <w:r>
              <w:rPr>
                <w:rFonts w:ascii="Cambria" w:eastAsia="Times New Roman" w:hAnsi="Cambria" w:cs="Arial"/>
                <w:iCs/>
                <w:color w:val="000000" w:themeColor="text1"/>
                <w:sz w:val="24"/>
                <w:szCs w:val="24"/>
              </w:rPr>
              <w:t xml:space="preserve"> websites.</w:t>
            </w:r>
            <w:r w:rsidR="005A3DFD">
              <w:rPr>
                <w:rFonts w:ascii="Cambria" w:eastAsia="Times New Roman" w:hAnsi="Cambria" w:cs="Arial"/>
                <w:iCs/>
                <w:color w:val="000000" w:themeColor="text1"/>
                <w:sz w:val="24"/>
                <w:szCs w:val="24"/>
              </w:rPr>
              <w:t xml:space="preserve"> This document has </w:t>
            </w:r>
            <w:r w:rsidR="00BB07BD">
              <w:rPr>
                <w:rFonts w:ascii="Cambria" w:eastAsia="Times New Roman" w:hAnsi="Cambria" w:cs="Arial"/>
                <w:iCs/>
                <w:color w:val="000000" w:themeColor="text1"/>
                <w:sz w:val="24"/>
                <w:szCs w:val="24"/>
              </w:rPr>
              <w:t>several</w:t>
            </w:r>
            <w:r w:rsidR="005A3DFD">
              <w:rPr>
                <w:rFonts w:ascii="Cambria" w:eastAsia="Times New Roman" w:hAnsi="Cambria" w:cs="Arial"/>
                <w:iCs/>
                <w:color w:val="000000" w:themeColor="text1"/>
                <w:sz w:val="24"/>
                <w:szCs w:val="24"/>
              </w:rPr>
              <w:t xml:space="preserve"> valuable resources included</w:t>
            </w:r>
            <w:r w:rsidR="00336F72">
              <w:rPr>
                <w:rFonts w:ascii="Cambria" w:eastAsia="Times New Roman" w:hAnsi="Cambria" w:cs="Arial"/>
                <w:iCs/>
                <w:color w:val="000000" w:themeColor="text1"/>
                <w:sz w:val="24"/>
                <w:szCs w:val="24"/>
              </w:rPr>
              <w:t>. The table of contents for the Guidelines are set out below</w:t>
            </w:r>
            <w:r w:rsidR="005A3DFD">
              <w:rPr>
                <w:rFonts w:ascii="Cambria" w:eastAsia="Times New Roman" w:hAnsi="Cambria" w:cs="Arial"/>
                <w:iCs/>
                <w:color w:val="000000" w:themeColor="text1"/>
                <w:sz w:val="24"/>
                <w:szCs w:val="24"/>
              </w:rPr>
              <w:t>:</w:t>
            </w:r>
          </w:p>
          <w:p w14:paraId="22F922FB" w14:textId="77777777" w:rsidR="005A3DFD" w:rsidRDefault="005A3DFD"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Key Principles</w:t>
            </w:r>
          </w:p>
          <w:p w14:paraId="4ABFC675" w14:textId="77777777" w:rsidR="005A3DFD" w:rsidRDefault="005A3DFD"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Encouraging SME Participation</w:t>
            </w:r>
          </w:p>
          <w:p w14:paraId="3A2D5716" w14:textId="77777777" w:rsidR="005A3DFD" w:rsidRDefault="005A3DFD"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Environmental, Social and Labour Provisions</w:t>
            </w:r>
          </w:p>
          <w:p w14:paraId="7872C600" w14:textId="77777777" w:rsidR="005A3DFD" w:rsidRDefault="005A3DFD"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Main Phases of Public Procurement</w:t>
            </w:r>
          </w:p>
          <w:p w14:paraId="6622D420" w14:textId="77777777" w:rsidR="005A3DFD" w:rsidRDefault="005A3DFD" w:rsidP="00336F72">
            <w:pPr>
              <w:pStyle w:val="ListParagraph"/>
              <w:numPr>
                <w:ilvl w:val="1"/>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Pre-tendering phase</w:t>
            </w:r>
          </w:p>
          <w:p w14:paraId="6130BFA4" w14:textId="77777777" w:rsidR="005A3DFD" w:rsidRDefault="005A3DFD" w:rsidP="00336F72">
            <w:pPr>
              <w:pStyle w:val="ListParagraph"/>
              <w:numPr>
                <w:ilvl w:val="1"/>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Below Threshold – National Guidelines</w:t>
            </w:r>
          </w:p>
          <w:p w14:paraId="2634E5A0" w14:textId="77777777" w:rsidR="005A3DFD" w:rsidRDefault="005A3DFD" w:rsidP="00336F72">
            <w:pPr>
              <w:pStyle w:val="ListParagraph"/>
              <w:numPr>
                <w:ilvl w:val="1"/>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Above Threshold – EU Rules</w:t>
            </w:r>
          </w:p>
          <w:p w14:paraId="5659E5F1" w14:textId="77777777" w:rsidR="005A3DFD" w:rsidRDefault="00336F72" w:rsidP="00336F72">
            <w:pPr>
              <w:pStyle w:val="ListParagraph"/>
              <w:numPr>
                <w:ilvl w:val="1"/>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Framework Agreements</w:t>
            </w:r>
          </w:p>
          <w:p w14:paraId="51D73EF1" w14:textId="77777777" w:rsidR="00336F72" w:rsidRDefault="00336F72" w:rsidP="00336F72">
            <w:pPr>
              <w:pStyle w:val="ListParagraph"/>
              <w:numPr>
                <w:ilvl w:val="1"/>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Electronic Procurement</w:t>
            </w:r>
          </w:p>
          <w:p w14:paraId="49968F13"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Monitoring and Reporting</w:t>
            </w:r>
          </w:p>
          <w:p w14:paraId="2FFB987B"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Freedom of Information </w:t>
            </w:r>
          </w:p>
          <w:p w14:paraId="62157296"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Contacts</w:t>
            </w:r>
          </w:p>
          <w:p w14:paraId="6BD9BE67"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Glossary</w:t>
            </w:r>
          </w:p>
          <w:p w14:paraId="1B6A746D"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Frequently Asked Questions</w:t>
            </w:r>
          </w:p>
          <w:p w14:paraId="5E012894"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Key Documents / Websites </w:t>
            </w:r>
          </w:p>
          <w:p w14:paraId="6D7E8B55"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EU Thresholds</w:t>
            </w:r>
          </w:p>
          <w:p w14:paraId="2AB4265B" w14:textId="77777777" w:rsidR="00336F72" w:rsidRDefault="00336F72" w:rsidP="005A3DFD">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Model Letters for below Threshold</w:t>
            </w:r>
          </w:p>
          <w:p w14:paraId="5C3028E1" w14:textId="77777777" w:rsidR="00336F72" w:rsidRDefault="00336F72" w:rsidP="00336F72">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Light-Touch Regime</w:t>
            </w:r>
          </w:p>
          <w:p w14:paraId="3E9D25F1" w14:textId="77777777" w:rsidR="00336F72" w:rsidRDefault="00336F72" w:rsidP="00336F72">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OJEU Time Limits in the 2016 Regulations</w:t>
            </w:r>
          </w:p>
          <w:p w14:paraId="2DC55F1A" w14:textId="77777777" w:rsidR="00336F72" w:rsidRDefault="00336F72" w:rsidP="00336F72">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Model Letters for Above EU Threshold</w:t>
            </w:r>
          </w:p>
          <w:p w14:paraId="07DE260A" w14:textId="77777777" w:rsidR="00336F72" w:rsidRDefault="00336F72" w:rsidP="00336F72">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Checklist for Procurement and Contract File</w:t>
            </w:r>
          </w:p>
          <w:p w14:paraId="70660CF2" w14:textId="77777777" w:rsidR="00336F72" w:rsidRPr="005A3DFD" w:rsidRDefault="00336F72" w:rsidP="00336F72">
            <w:pPr>
              <w:pStyle w:val="ListParagraph"/>
              <w:numPr>
                <w:ilvl w:val="0"/>
                <w:numId w:val="21"/>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Disclosure of records – Information Commissioner</w:t>
            </w:r>
          </w:p>
        </w:tc>
      </w:tr>
      <w:tr w:rsidR="00C678CC" w14:paraId="56D266DC" w14:textId="77777777" w:rsidTr="763F43DD">
        <w:tc>
          <w:tcPr>
            <w:tcW w:w="2830" w:type="dxa"/>
          </w:tcPr>
          <w:p w14:paraId="54167295" w14:textId="1D91E9C7" w:rsidR="00C678CC" w:rsidRDefault="006E4DAE" w:rsidP="00D56FF7">
            <w:pPr>
              <w:rPr>
                <w:rFonts w:ascii="Cambria" w:eastAsia="Times New Roman" w:hAnsi="Cambria" w:cs="Arial"/>
                <w:iCs/>
                <w:color w:val="000000" w:themeColor="text1"/>
                <w:sz w:val="24"/>
                <w:szCs w:val="24"/>
              </w:rPr>
            </w:pPr>
            <w:hyperlink r:id="rId47" w:history="1">
              <w:r w:rsidR="00D56FF7" w:rsidRPr="00C34187">
                <w:rPr>
                  <w:rStyle w:val="Hyperlink"/>
                  <w:rFonts w:ascii="Cambria" w:eastAsia="Times New Roman" w:hAnsi="Cambria" w:cs="Arial"/>
                  <w:iCs/>
                  <w:sz w:val="24"/>
                  <w:szCs w:val="24"/>
                </w:rPr>
                <w:t xml:space="preserve">National Public </w:t>
              </w:r>
              <w:r w:rsidR="001022AA" w:rsidRPr="00C34187">
                <w:rPr>
                  <w:rStyle w:val="Hyperlink"/>
                  <w:rFonts w:ascii="Cambria" w:eastAsia="Times New Roman" w:hAnsi="Cambria" w:cs="Arial"/>
                  <w:iCs/>
                  <w:sz w:val="24"/>
                  <w:szCs w:val="24"/>
                </w:rPr>
                <w:t>Procurement Policy</w:t>
              </w:r>
              <w:r w:rsidR="00D56FF7" w:rsidRPr="00C34187">
                <w:rPr>
                  <w:rStyle w:val="Hyperlink"/>
                  <w:rFonts w:ascii="Cambria" w:eastAsia="Times New Roman" w:hAnsi="Cambria" w:cs="Arial"/>
                  <w:iCs/>
                  <w:sz w:val="24"/>
                  <w:szCs w:val="24"/>
                </w:rPr>
                <w:t xml:space="preserve"> Framework</w:t>
              </w:r>
            </w:hyperlink>
          </w:p>
        </w:tc>
        <w:tc>
          <w:tcPr>
            <w:tcW w:w="6186" w:type="dxa"/>
          </w:tcPr>
          <w:p w14:paraId="3923AC40" w14:textId="31CC91F8" w:rsidR="008200CC"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The National Public Procurement Policy Framework (2018) consists of 5 strands:</w:t>
            </w:r>
          </w:p>
          <w:p w14:paraId="64FF180B" w14:textId="205D5F74" w:rsidR="008200CC" w:rsidRPr="008200CC"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1) Legislation (Directives, Regulations)</w:t>
            </w:r>
          </w:p>
          <w:p w14:paraId="294A470C" w14:textId="77777777" w:rsidR="008200CC" w:rsidRPr="008200CC"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2) Government Policy (Circulars etc.)</w:t>
            </w:r>
          </w:p>
          <w:p w14:paraId="2194642A" w14:textId="77777777" w:rsidR="008200CC" w:rsidRPr="008200CC"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3) Capital Works Management Framework for Public Works</w:t>
            </w:r>
          </w:p>
          <w:p w14:paraId="54D359B3" w14:textId="77777777" w:rsidR="008200CC" w:rsidRPr="008200CC"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4) General Procurement Guidelines for Goods and Services</w:t>
            </w:r>
          </w:p>
          <w:p w14:paraId="7C36A12E" w14:textId="5FBB4FAB" w:rsidR="00C678CC" w:rsidRPr="00C34187"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5) More detailed technical guidelines, template documentation and information notes as issued periodically by the Policy Unit of the OGP</w:t>
            </w:r>
          </w:p>
        </w:tc>
      </w:tr>
      <w:tr w:rsidR="00C34187" w14:paraId="63BFDA9E" w14:textId="77777777" w:rsidTr="763F43DD">
        <w:tc>
          <w:tcPr>
            <w:tcW w:w="2830" w:type="dxa"/>
          </w:tcPr>
          <w:p w14:paraId="63586FC5" w14:textId="66838586" w:rsidR="00C34187" w:rsidRDefault="006E4DAE" w:rsidP="00D56FF7">
            <w:pPr>
              <w:rPr>
                <w:rFonts w:ascii="Cambria" w:eastAsia="Times New Roman" w:hAnsi="Cambria" w:cs="Arial"/>
                <w:iCs/>
                <w:color w:val="000000" w:themeColor="text1"/>
                <w:sz w:val="24"/>
                <w:szCs w:val="24"/>
              </w:rPr>
            </w:pPr>
            <w:hyperlink r:id="rId48" w:history="1">
              <w:r w:rsidR="00C34187" w:rsidRPr="00200499">
                <w:rPr>
                  <w:rStyle w:val="Hyperlink"/>
                  <w:rFonts w:ascii="Cambria" w:eastAsia="Times New Roman" w:hAnsi="Cambria" w:cs="Arial"/>
                  <w:iCs/>
                  <w:sz w:val="24"/>
                  <w:szCs w:val="24"/>
                </w:rPr>
                <w:t xml:space="preserve">ETB Procurement Policy &amp; </w:t>
              </w:r>
              <w:r w:rsidR="00200499" w:rsidRPr="00200499">
                <w:rPr>
                  <w:rStyle w:val="Hyperlink"/>
                  <w:rFonts w:ascii="Cambria" w:eastAsia="Times New Roman" w:hAnsi="Cambria" w:cs="Arial"/>
                  <w:iCs/>
                  <w:sz w:val="24"/>
                  <w:szCs w:val="24"/>
                </w:rPr>
                <w:t>best practice guides</w:t>
              </w:r>
            </w:hyperlink>
            <w:r w:rsidR="00C34187">
              <w:rPr>
                <w:rFonts w:ascii="Cambria" w:eastAsia="Times New Roman" w:hAnsi="Cambria" w:cs="Arial"/>
                <w:iCs/>
                <w:color w:val="000000" w:themeColor="text1"/>
                <w:sz w:val="24"/>
                <w:szCs w:val="24"/>
              </w:rPr>
              <w:t xml:space="preserve"> </w:t>
            </w:r>
          </w:p>
        </w:tc>
        <w:tc>
          <w:tcPr>
            <w:tcW w:w="6186" w:type="dxa"/>
          </w:tcPr>
          <w:p w14:paraId="52C4D22D" w14:textId="00C73D90" w:rsidR="00C34187" w:rsidRPr="008200CC" w:rsidRDefault="006F14C6" w:rsidP="008200CC">
            <w:pPr>
              <w:shd w:val="clear" w:color="auto" w:fill="FFFFFF"/>
              <w:rPr>
                <w:rFonts w:ascii="Cambria" w:eastAsia="Times New Roman" w:hAnsi="Cambria" w:cs="Arial"/>
                <w:color w:val="000000"/>
                <w:sz w:val="24"/>
                <w:szCs w:val="24"/>
                <w:lang w:eastAsia="en-IE"/>
              </w:rPr>
            </w:pPr>
            <w:proofErr w:type="spellStart"/>
            <w:r>
              <w:rPr>
                <w:rFonts w:ascii="Cambria" w:eastAsia="Times New Roman" w:hAnsi="Cambria" w:cs="Arial"/>
                <w:color w:val="000000"/>
                <w:sz w:val="24"/>
                <w:szCs w:val="24"/>
                <w:lang w:eastAsia="en-IE"/>
              </w:rPr>
              <w:t>Sectorally</w:t>
            </w:r>
            <w:proofErr w:type="spellEnd"/>
            <w:r>
              <w:rPr>
                <w:rFonts w:ascii="Cambria" w:eastAsia="Times New Roman" w:hAnsi="Cambria" w:cs="Arial"/>
                <w:color w:val="000000"/>
                <w:sz w:val="24"/>
                <w:szCs w:val="24"/>
                <w:lang w:eastAsia="en-IE"/>
              </w:rPr>
              <w:t xml:space="preserve"> agreed policy and templates are available via the ETBI website </w:t>
            </w:r>
          </w:p>
        </w:tc>
      </w:tr>
      <w:tr w:rsidR="00546E16" w14:paraId="22805F0C" w14:textId="77777777" w:rsidTr="763F43DD">
        <w:tc>
          <w:tcPr>
            <w:tcW w:w="2830" w:type="dxa"/>
          </w:tcPr>
          <w:p w14:paraId="0B994AC1" w14:textId="2EB977AC" w:rsidR="00546E16" w:rsidRDefault="006E4DAE" w:rsidP="00D56FF7">
            <w:pPr>
              <w:rPr>
                <w:rFonts w:ascii="Cambria" w:eastAsia="Times New Roman" w:hAnsi="Cambria" w:cs="Arial"/>
                <w:iCs/>
                <w:color w:val="000000" w:themeColor="text1"/>
                <w:sz w:val="24"/>
                <w:szCs w:val="24"/>
              </w:rPr>
            </w:pPr>
            <w:hyperlink r:id="rId49" w:history="1">
              <w:r w:rsidR="00566D88" w:rsidRPr="00A8586C">
                <w:rPr>
                  <w:rStyle w:val="Hyperlink"/>
                  <w:rFonts w:ascii="Cambria" w:eastAsia="Times New Roman" w:hAnsi="Cambria" w:cs="Arial"/>
                  <w:iCs/>
                  <w:sz w:val="24"/>
                  <w:szCs w:val="24"/>
                </w:rPr>
                <w:t>Code of Practice for the Governance of ETBs</w:t>
              </w:r>
            </w:hyperlink>
            <w:r w:rsidR="00566D88">
              <w:rPr>
                <w:rFonts w:ascii="Cambria" w:eastAsia="Times New Roman" w:hAnsi="Cambria" w:cs="Arial"/>
                <w:iCs/>
                <w:color w:val="000000" w:themeColor="text1"/>
                <w:sz w:val="24"/>
                <w:szCs w:val="24"/>
              </w:rPr>
              <w:t xml:space="preserve"> </w:t>
            </w:r>
          </w:p>
        </w:tc>
        <w:tc>
          <w:tcPr>
            <w:tcW w:w="6186" w:type="dxa"/>
          </w:tcPr>
          <w:p w14:paraId="12D5789A" w14:textId="40E83814" w:rsidR="00546E16" w:rsidRDefault="763F43DD" w:rsidP="763F43DD">
            <w:pPr>
              <w:shd w:val="clear" w:color="auto" w:fill="FFFFFF" w:themeFill="background1"/>
              <w:rPr>
                <w:rFonts w:ascii="Cambria" w:eastAsia="Times New Roman" w:hAnsi="Cambria" w:cs="Arial"/>
                <w:color w:val="000000" w:themeColor="text1"/>
                <w:sz w:val="24"/>
                <w:szCs w:val="24"/>
                <w:lang w:eastAsia="en-IE"/>
              </w:rPr>
            </w:pPr>
            <w:r w:rsidRPr="763F43DD">
              <w:rPr>
                <w:rFonts w:ascii="Cambria" w:eastAsia="Times New Roman" w:hAnsi="Cambria" w:cs="Arial"/>
                <w:color w:val="000000" w:themeColor="text1"/>
                <w:sz w:val="24"/>
                <w:szCs w:val="24"/>
                <w:lang w:eastAsia="en-IE"/>
              </w:rPr>
              <w:t xml:space="preserve">Section </w:t>
            </w:r>
            <w:r w:rsidR="005402E5">
              <w:rPr>
                <w:rFonts w:ascii="Cambria" w:eastAsia="Times New Roman" w:hAnsi="Cambria" w:cs="Arial"/>
                <w:color w:val="000000" w:themeColor="text1"/>
                <w:sz w:val="24"/>
                <w:szCs w:val="24"/>
                <w:lang w:eastAsia="en-IE"/>
              </w:rPr>
              <w:t>8</w:t>
            </w:r>
            <w:r w:rsidRPr="763F43DD">
              <w:rPr>
                <w:rFonts w:ascii="Cambria" w:eastAsia="Times New Roman" w:hAnsi="Cambria" w:cs="Arial"/>
                <w:color w:val="000000" w:themeColor="text1"/>
                <w:sz w:val="24"/>
                <w:szCs w:val="24"/>
                <w:lang w:eastAsia="en-IE"/>
              </w:rPr>
              <w:t xml:space="preserve"> set</w:t>
            </w:r>
            <w:r w:rsidR="005402E5">
              <w:rPr>
                <w:rFonts w:ascii="Cambria" w:eastAsia="Times New Roman" w:hAnsi="Cambria" w:cs="Arial"/>
                <w:color w:val="000000" w:themeColor="text1"/>
                <w:sz w:val="24"/>
                <w:szCs w:val="24"/>
                <w:lang w:eastAsia="en-IE"/>
              </w:rPr>
              <w:t>s</w:t>
            </w:r>
            <w:r w:rsidRPr="763F43DD">
              <w:rPr>
                <w:rFonts w:ascii="Cambria" w:eastAsia="Times New Roman" w:hAnsi="Cambria" w:cs="Arial"/>
                <w:color w:val="000000" w:themeColor="text1"/>
                <w:sz w:val="24"/>
                <w:szCs w:val="24"/>
                <w:lang w:eastAsia="en-IE"/>
              </w:rPr>
              <w:t xml:space="preserve"> out standards for governance of procurement </w:t>
            </w:r>
          </w:p>
        </w:tc>
      </w:tr>
      <w:tr w:rsidR="000C34AD" w14:paraId="6703FAD9" w14:textId="77777777" w:rsidTr="763F43DD">
        <w:tc>
          <w:tcPr>
            <w:tcW w:w="2830" w:type="dxa"/>
          </w:tcPr>
          <w:p w14:paraId="1031C549" w14:textId="2B4C1BE7" w:rsidR="000C34AD" w:rsidRDefault="006E4DAE" w:rsidP="00D56FF7">
            <w:pPr>
              <w:rPr>
                <w:rFonts w:ascii="Cambria" w:eastAsia="Times New Roman" w:hAnsi="Cambria" w:cs="Arial"/>
                <w:iCs/>
                <w:color w:val="000000" w:themeColor="text1"/>
                <w:sz w:val="24"/>
                <w:szCs w:val="24"/>
              </w:rPr>
            </w:pPr>
            <w:hyperlink r:id="rId50" w:history="1">
              <w:r w:rsidR="00AD1989" w:rsidRPr="005825F2">
                <w:rPr>
                  <w:rStyle w:val="Hyperlink"/>
                  <w:rFonts w:ascii="Cambria" w:eastAsia="Times New Roman" w:hAnsi="Cambria" w:cs="Arial"/>
                  <w:iCs/>
                  <w:sz w:val="24"/>
                  <w:szCs w:val="24"/>
                </w:rPr>
                <w:t xml:space="preserve">Capital Works </w:t>
              </w:r>
              <w:r w:rsidR="00CB738E">
                <w:rPr>
                  <w:rStyle w:val="Hyperlink"/>
                  <w:rFonts w:ascii="Cambria" w:eastAsia="Times New Roman" w:hAnsi="Cambria" w:cs="Arial"/>
                  <w:iCs/>
                  <w:sz w:val="24"/>
                  <w:szCs w:val="24"/>
                </w:rPr>
                <w:t>M</w:t>
              </w:r>
              <w:r w:rsidR="00CB738E">
                <w:rPr>
                  <w:rStyle w:val="Hyperlink"/>
                </w:rPr>
                <w:t xml:space="preserve">anagement </w:t>
              </w:r>
              <w:r w:rsidR="00AD1989" w:rsidRPr="005825F2">
                <w:rPr>
                  <w:rStyle w:val="Hyperlink"/>
                  <w:rFonts w:ascii="Cambria" w:eastAsia="Times New Roman" w:hAnsi="Cambria" w:cs="Arial"/>
                  <w:iCs/>
                  <w:sz w:val="24"/>
                  <w:szCs w:val="24"/>
                </w:rPr>
                <w:t>Framework</w:t>
              </w:r>
            </w:hyperlink>
            <w:r w:rsidR="00AD1989">
              <w:rPr>
                <w:rFonts w:ascii="Cambria" w:eastAsia="Times New Roman" w:hAnsi="Cambria" w:cs="Arial"/>
                <w:iCs/>
                <w:color w:val="000000" w:themeColor="text1"/>
                <w:sz w:val="24"/>
                <w:szCs w:val="24"/>
              </w:rPr>
              <w:t xml:space="preserve"> and </w:t>
            </w:r>
            <w:hyperlink r:id="rId51" w:history="1">
              <w:r w:rsidR="00AD1989" w:rsidRPr="00F21BD0">
                <w:rPr>
                  <w:rStyle w:val="Hyperlink"/>
                  <w:rFonts w:ascii="Cambria" w:eastAsia="Times New Roman" w:hAnsi="Cambria" w:cs="Arial"/>
                  <w:iCs/>
                  <w:sz w:val="24"/>
                  <w:szCs w:val="24"/>
                </w:rPr>
                <w:t xml:space="preserve">Dept of Education </w:t>
              </w:r>
              <w:r w:rsidR="00CB738E" w:rsidRPr="00F21BD0">
                <w:rPr>
                  <w:rStyle w:val="Hyperlink"/>
                  <w:rFonts w:ascii="Cambria" w:eastAsia="Times New Roman" w:hAnsi="Cambria" w:cs="Arial"/>
                  <w:iCs/>
                  <w:sz w:val="24"/>
                  <w:szCs w:val="24"/>
                </w:rPr>
                <w:t xml:space="preserve">&amp; Skills </w:t>
              </w:r>
              <w:r w:rsidR="00AD1989" w:rsidRPr="00F21BD0">
                <w:rPr>
                  <w:rStyle w:val="Hyperlink"/>
                  <w:rFonts w:ascii="Cambria" w:eastAsia="Times New Roman" w:hAnsi="Cambria" w:cs="Arial"/>
                  <w:iCs/>
                  <w:sz w:val="24"/>
                  <w:szCs w:val="24"/>
                </w:rPr>
                <w:t>Guidance</w:t>
              </w:r>
            </w:hyperlink>
            <w:r w:rsidR="00AD1989">
              <w:rPr>
                <w:rFonts w:ascii="Cambria" w:eastAsia="Times New Roman" w:hAnsi="Cambria" w:cs="Arial"/>
                <w:iCs/>
                <w:color w:val="000000" w:themeColor="text1"/>
                <w:sz w:val="24"/>
                <w:szCs w:val="24"/>
              </w:rPr>
              <w:t xml:space="preserve"> </w:t>
            </w:r>
          </w:p>
        </w:tc>
        <w:tc>
          <w:tcPr>
            <w:tcW w:w="6186" w:type="dxa"/>
          </w:tcPr>
          <w:p w14:paraId="606A3F1C" w14:textId="49389378" w:rsidR="000C34AD" w:rsidRDefault="00D84E4B" w:rsidP="008200CC">
            <w:pPr>
              <w:shd w:val="clear" w:color="auto" w:fill="FFFFFF"/>
              <w:rPr>
                <w:rFonts w:ascii="Cambria" w:eastAsia="Times New Roman" w:hAnsi="Cambria" w:cs="Arial"/>
                <w:color w:val="000000"/>
                <w:sz w:val="24"/>
                <w:szCs w:val="24"/>
                <w:lang w:eastAsia="en-IE"/>
              </w:rPr>
            </w:pPr>
            <w:r w:rsidRPr="00D84E4B">
              <w:rPr>
                <w:rFonts w:ascii="Cambria" w:eastAsia="Times New Roman" w:hAnsi="Cambria" w:cs="Arial"/>
                <w:color w:val="000000"/>
                <w:sz w:val="24"/>
                <w:szCs w:val="24"/>
                <w:lang w:eastAsia="en-IE"/>
              </w:rPr>
              <w:t xml:space="preserve">The Capital Works Management Framework (CWMF) is a structure that has been developed to deliver the Government’s objectives in relation to public sector construction procurement reform.  However, as the Department of Education and Skills are the main funding body for building works to ETB schools, the </w:t>
            </w:r>
            <w:proofErr w:type="spellStart"/>
            <w:r w:rsidRPr="00D84E4B">
              <w:rPr>
                <w:rFonts w:ascii="Cambria" w:eastAsia="Times New Roman" w:hAnsi="Cambria" w:cs="Arial"/>
                <w:color w:val="000000"/>
                <w:sz w:val="24"/>
                <w:szCs w:val="24"/>
                <w:lang w:eastAsia="en-IE"/>
              </w:rPr>
              <w:t>DoES</w:t>
            </w:r>
            <w:proofErr w:type="spellEnd"/>
            <w:r w:rsidRPr="00D84E4B">
              <w:rPr>
                <w:rFonts w:ascii="Cambria" w:eastAsia="Times New Roman" w:hAnsi="Cambria" w:cs="Arial"/>
                <w:color w:val="000000"/>
                <w:sz w:val="24"/>
                <w:szCs w:val="24"/>
                <w:lang w:eastAsia="en-IE"/>
              </w:rPr>
              <w:t xml:space="preserve"> have taken the CWMF documents and tailored them to suit school building (Works) projects</w:t>
            </w:r>
          </w:p>
        </w:tc>
      </w:tr>
    </w:tbl>
    <w:p w14:paraId="60C0D738" w14:textId="77777777" w:rsidR="00C678CC" w:rsidRDefault="00C678CC" w:rsidP="00940308">
      <w:pPr>
        <w:spacing w:after="0" w:line="240" w:lineRule="auto"/>
        <w:jc w:val="both"/>
        <w:rPr>
          <w:rFonts w:ascii="Cambria" w:eastAsia="Times New Roman" w:hAnsi="Cambria" w:cs="Arial"/>
          <w:iCs/>
          <w:color w:val="000000" w:themeColor="text1"/>
          <w:sz w:val="24"/>
          <w:szCs w:val="24"/>
        </w:rPr>
      </w:pPr>
    </w:p>
    <w:p w14:paraId="610D5C41" w14:textId="77777777" w:rsidR="00BA6335" w:rsidRDefault="00BA6335"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It is the responsibility of each person </w:t>
      </w:r>
      <w:r w:rsidR="00F53A39">
        <w:rPr>
          <w:rFonts w:ascii="Cambria" w:eastAsia="Times New Roman" w:hAnsi="Cambria" w:cs="Arial"/>
          <w:iCs/>
          <w:color w:val="000000" w:themeColor="text1"/>
          <w:sz w:val="24"/>
          <w:szCs w:val="24"/>
        </w:rPr>
        <w:t>involved in procurement to ke</w:t>
      </w:r>
      <w:r w:rsidR="002536C7">
        <w:rPr>
          <w:rFonts w:ascii="Cambria" w:eastAsia="Times New Roman" w:hAnsi="Cambria" w:cs="Arial"/>
          <w:iCs/>
          <w:color w:val="000000" w:themeColor="text1"/>
          <w:sz w:val="24"/>
          <w:szCs w:val="24"/>
        </w:rPr>
        <w:t xml:space="preserve">ep up to date on changes to procurement guidelines/thresholds, regulations, circulars and to implement them ensuring compliance with </w:t>
      </w:r>
      <w:r w:rsidR="00BE6208">
        <w:rPr>
          <w:rFonts w:ascii="Cambria" w:eastAsia="Times New Roman" w:hAnsi="Cambria" w:cs="Arial"/>
          <w:iCs/>
          <w:color w:val="000000" w:themeColor="text1"/>
          <w:sz w:val="24"/>
          <w:szCs w:val="24"/>
        </w:rPr>
        <w:t>p</w:t>
      </w:r>
      <w:r w:rsidR="002536C7">
        <w:rPr>
          <w:rFonts w:ascii="Cambria" w:eastAsia="Times New Roman" w:hAnsi="Cambria" w:cs="Arial"/>
          <w:iCs/>
          <w:color w:val="000000" w:themeColor="text1"/>
          <w:sz w:val="24"/>
          <w:szCs w:val="24"/>
        </w:rPr>
        <w:t>ublic procurement guidelines.</w:t>
      </w:r>
    </w:p>
    <w:p w14:paraId="58990C71" w14:textId="77777777" w:rsidR="00527E85" w:rsidRDefault="00527E85" w:rsidP="00256591">
      <w:pPr>
        <w:spacing w:line="240" w:lineRule="auto"/>
        <w:jc w:val="both"/>
        <w:rPr>
          <w:rFonts w:ascii="Cambria" w:eastAsia="Times New Roman" w:hAnsi="Cambria" w:cs="Arial"/>
          <w:iCs/>
          <w:color w:val="000000" w:themeColor="text1"/>
          <w:sz w:val="24"/>
          <w:szCs w:val="24"/>
        </w:rPr>
      </w:pPr>
    </w:p>
    <w:p w14:paraId="027F3B4C" w14:textId="77777777" w:rsidR="00C20BB9" w:rsidRPr="003519B7" w:rsidRDefault="00C20BB9" w:rsidP="00256591">
      <w:pPr>
        <w:spacing w:line="240" w:lineRule="auto"/>
        <w:jc w:val="both"/>
        <w:rPr>
          <w:rFonts w:ascii="Cambria" w:eastAsia="Times New Roman" w:hAnsi="Cambria" w:cs="Arial"/>
          <w:iCs/>
          <w:color w:val="000000" w:themeColor="text1"/>
          <w:sz w:val="24"/>
          <w:szCs w:val="24"/>
        </w:rPr>
      </w:pPr>
    </w:p>
    <w:p w14:paraId="661289D4" w14:textId="77777777" w:rsidR="00556115" w:rsidRDefault="00556115" w:rsidP="005A2152">
      <w:pPr>
        <w:pStyle w:val="Heading1"/>
        <w:numPr>
          <w:ilvl w:val="0"/>
          <w:numId w:val="40"/>
        </w:numPr>
        <w:ind w:left="0" w:hanging="567"/>
        <w:rPr>
          <w:rFonts w:eastAsia="Times New Roman"/>
        </w:rPr>
        <w:sectPr w:rsidR="00556115">
          <w:pgSz w:w="11906" w:h="16838"/>
          <w:pgMar w:top="1440" w:right="1440" w:bottom="1440" w:left="1440" w:header="708" w:footer="708" w:gutter="0"/>
          <w:cols w:space="708"/>
          <w:docGrid w:linePitch="360"/>
        </w:sectPr>
      </w:pPr>
    </w:p>
    <w:p w14:paraId="703E8533" w14:textId="77777777" w:rsidR="00812BEE" w:rsidRPr="00C16C95" w:rsidRDefault="00527E85" w:rsidP="005A2152">
      <w:pPr>
        <w:pStyle w:val="Heading1"/>
        <w:numPr>
          <w:ilvl w:val="0"/>
          <w:numId w:val="40"/>
        </w:numPr>
        <w:ind w:left="0" w:hanging="567"/>
        <w:rPr>
          <w:rFonts w:eastAsia="Times New Roman"/>
          <w:color w:val="538135" w:themeColor="accent6" w:themeShade="BF"/>
        </w:rPr>
      </w:pPr>
      <w:bookmarkStart w:id="25" w:name="_Toc3543669"/>
      <w:r w:rsidRPr="00C16C95">
        <w:rPr>
          <w:rFonts w:eastAsia="Times New Roman"/>
          <w:color w:val="538135" w:themeColor="accent6" w:themeShade="BF"/>
        </w:rPr>
        <w:lastRenderedPageBreak/>
        <w:t xml:space="preserve">Corporate Procurement Plan </w:t>
      </w:r>
      <w:r w:rsidR="008D658D" w:rsidRPr="00C16C95">
        <w:rPr>
          <w:rFonts w:eastAsia="Times New Roman"/>
          <w:color w:val="538135" w:themeColor="accent6" w:themeShade="BF"/>
        </w:rPr>
        <w:t xml:space="preserve">timing, </w:t>
      </w:r>
      <w:proofErr w:type="gramStart"/>
      <w:r w:rsidRPr="00C16C95">
        <w:rPr>
          <w:rFonts w:eastAsia="Times New Roman"/>
          <w:color w:val="538135" w:themeColor="accent6" w:themeShade="BF"/>
        </w:rPr>
        <w:t>retention</w:t>
      </w:r>
      <w:proofErr w:type="gramEnd"/>
      <w:r w:rsidRPr="00C16C95">
        <w:rPr>
          <w:rFonts w:eastAsia="Times New Roman"/>
          <w:color w:val="538135" w:themeColor="accent6" w:themeShade="BF"/>
        </w:rPr>
        <w:t xml:space="preserve"> and distribution</w:t>
      </w:r>
      <w:bookmarkEnd w:id="25"/>
      <w:r w:rsidR="00812BEE" w:rsidRPr="00C16C95">
        <w:rPr>
          <w:rFonts w:eastAsia="Times New Roman"/>
          <w:color w:val="538135" w:themeColor="accent6" w:themeShade="BF"/>
        </w:rPr>
        <w:t xml:space="preserve"> </w:t>
      </w:r>
    </w:p>
    <w:p w14:paraId="2988D7AF" w14:textId="77777777" w:rsidR="007E3341" w:rsidRPr="00C16C95" w:rsidRDefault="007E3341" w:rsidP="005A2152">
      <w:pPr>
        <w:pStyle w:val="Heading2"/>
        <w:numPr>
          <w:ilvl w:val="1"/>
          <w:numId w:val="40"/>
        </w:numPr>
        <w:ind w:left="0" w:hanging="567"/>
        <w:rPr>
          <w:rFonts w:eastAsia="Times New Roman"/>
          <w:color w:val="538135" w:themeColor="accent6" w:themeShade="BF"/>
        </w:rPr>
      </w:pPr>
      <w:bookmarkStart w:id="26" w:name="_Toc3543670"/>
      <w:r w:rsidRPr="00C16C95">
        <w:rPr>
          <w:rFonts w:eastAsia="Times New Roman"/>
          <w:color w:val="538135" w:themeColor="accent6" w:themeShade="BF"/>
        </w:rPr>
        <w:t>Corporate Procurement Plan Format</w:t>
      </w:r>
      <w:bookmarkEnd w:id="26"/>
    </w:p>
    <w:p w14:paraId="01C72C9E" w14:textId="77777777" w:rsidR="007E3341" w:rsidRPr="007E3341" w:rsidRDefault="007E3341" w:rsidP="00256591">
      <w:pPr>
        <w:spacing w:line="240" w:lineRule="auto"/>
        <w:jc w:val="both"/>
        <w:rPr>
          <w:rFonts w:ascii="Cambria" w:eastAsia="Times New Roman" w:hAnsi="Cambria" w:cs="Arial"/>
          <w:iCs/>
          <w:color w:val="000000" w:themeColor="text1"/>
          <w:sz w:val="24"/>
          <w:szCs w:val="24"/>
        </w:rPr>
      </w:pPr>
      <w:r w:rsidRPr="007E3341">
        <w:rPr>
          <w:rFonts w:ascii="Cambria" w:eastAsia="Times New Roman" w:hAnsi="Cambria" w:cs="Arial"/>
          <w:iCs/>
          <w:color w:val="000000" w:themeColor="text1"/>
          <w:sz w:val="24"/>
          <w:szCs w:val="24"/>
        </w:rPr>
        <w:t>The Corporate Procurement Plan (CPP) document will be in two parts as follows:</w:t>
      </w:r>
    </w:p>
    <w:p w14:paraId="51076D48" w14:textId="3CD21625" w:rsidR="00A261AC" w:rsidRPr="007E3341" w:rsidRDefault="000E6D3E" w:rsidP="763F43DD">
      <w:pPr>
        <w:spacing w:line="240" w:lineRule="auto"/>
        <w:ind w:left="1843" w:hanging="1843"/>
        <w:jc w:val="both"/>
        <w:rPr>
          <w:rFonts w:ascii="Cambria" w:eastAsia="Times New Roman" w:hAnsi="Cambria" w:cs="Arial"/>
          <w:color w:val="000000" w:themeColor="text1"/>
          <w:sz w:val="24"/>
          <w:szCs w:val="24"/>
        </w:rPr>
      </w:pPr>
      <w:r w:rsidRPr="763F43DD">
        <w:rPr>
          <w:rFonts w:ascii="Cambria" w:eastAsia="Times New Roman" w:hAnsi="Cambria" w:cs="Arial"/>
          <w:color w:val="000000" w:themeColor="text1"/>
          <w:sz w:val="24"/>
          <w:szCs w:val="24"/>
        </w:rPr>
        <w:t>T</w:t>
      </w:r>
      <w:r w:rsidR="00A261AC" w:rsidRPr="763F43DD">
        <w:rPr>
          <w:rFonts w:ascii="Cambria" w:eastAsia="Times New Roman" w:hAnsi="Cambria" w:cs="Arial"/>
          <w:color w:val="000000" w:themeColor="text1"/>
          <w:sz w:val="24"/>
          <w:szCs w:val="24"/>
        </w:rPr>
        <w:t xml:space="preserve">he </w:t>
      </w:r>
      <w:r w:rsidR="007E3341" w:rsidRPr="763F43DD">
        <w:rPr>
          <w:rFonts w:ascii="Cambria" w:eastAsia="Times New Roman" w:hAnsi="Cambria" w:cs="Arial"/>
          <w:color w:val="000000" w:themeColor="text1"/>
          <w:sz w:val="24"/>
          <w:szCs w:val="24"/>
        </w:rPr>
        <w:t xml:space="preserve">CPP               </w:t>
      </w:r>
      <w:r w:rsidR="007E3341" w:rsidRPr="007E3341">
        <w:rPr>
          <w:rFonts w:ascii="Cambria" w:eastAsia="Times New Roman" w:hAnsi="Cambria" w:cs="Arial"/>
          <w:iCs/>
          <w:color w:val="000000" w:themeColor="text1"/>
          <w:sz w:val="24"/>
          <w:szCs w:val="24"/>
        </w:rPr>
        <w:tab/>
      </w:r>
      <w:r w:rsidR="007E3341" w:rsidRPr="763F43DD">
        <w:rPr>
          <w:rFonts w:ascii="Cambria" w:eastAsia="Times New Roman" w:hAnsi="Cambria" w:cs="Arial"/>
          <w:color w:val="000000" w:themeColor="text1"/>
          <w:sz w:val="24"/>
          <w:szCs w:val="24"/>
        </w:rPr>
        <w:t>Th</w:t>
      </w:r>
      <w:r w:rsidRPr="763F43DD">
        <w:rPr>
          <w:rFonts w:ascii="Cambria" w:eastAsia="Times New Roman" w:hAnsi="Cambria" w:cs="Arial"/>
          <w:color w:val="000000" w:themeColor="text1"/>
          <w:sz w:val="24"/>
          <w:szCs w:val="24"/>
        </w:rPr>
        <w:t>e CPP</w:t>
      </w:r>
      <w:r w:rsidR="007E3341" w:rsidRPr="763F43DD">
        <w:rPr>
          <w:rFonts w:ascii="Cambria" w:eastAsia="Times New Roman" w:hAnsi="Cambria" w:cs="Arial"/>
          <w:color w:val="000000" w:themeColor="text1"/>
          <w:sz w:val="24"/>
          <w:szCs w:val="24"/>
        </w:rPr>
        <w:t xml:space="preserve"> will set out </w:t>
      </w:r>
      <w:r w:rsidRPr="763F43DD">
        <w:rPr>
          <w:rFonts w:ascii="Cambria" w:eastAsia="Times New Roman" w:hAnsi="Cambria" w:cs="Arial"/>
          <w:color w:val="000000" w:themeColor="text1"/>
          <w:sz w:val="24"/>
          <w:szCs w:val="24"/>
        </w:rPr>
        <w:t xml:space="preserve">the </w:t>
      </w:r>
      <w:r w:rsidR="00E320A2" w:rsidRPr="763F43DD">
        <w:rPr>
          <w:rFonts w:ascii="Cambria" w:eastAsia="Times New Roman" w:hAnsi="Cambria" w:cs="Arial"/>
          <w:color w:val="000000" w:themeColor="text1"/>
          <w:sz w:val="24"/>
          <w:szCs w:val="24"/>
        </w:rPr>
        <w:t>ETB</w:t>
      </w:r>
      <w:r w:rsidRPr="763F43DD">
        <w:rPr>
          <w:rFonts w:ascii="Cambria" w:eastAsia="Times New Roman" w:hAnsi="Cambria" w:cs="Arial"/>
          <w:color w:val="000000" w:themeColor="text1"/>
          <w:sz w:val="24"/>
          <w:szCs w:val="24"/>
        </w:rPr>
        <w:t xml:space="preserve">s </w:t>
      </w:r>
      <w:r w:rsidR="00617D1A" w:rsidRPr="763F43DD">
        <w:rPr>
          <w:rFonts w:ascii="Cambria" w:eastAsia="Times New Roman" w:hAnsi="Cambria" w:cs="Arial"/>
          <w:color w:val="000000" w:themeColor="text1"/>
          <w:sz w:val="24"/>
          <w:szCs w:val="24"/>
        </w:rPr>
        <w:t xml:space="preserve">mission, </w:t>
      </w:r>
      <w:proofErr w:type="gramStart"/>
      <w:r w:rsidR="00617D1A" w:rsidRPr="763F43DD">
        <w:rPr>
          <w:rFonts w:ascii="Cambria" w:eastAsia="Times New Roman" w:hAnsi="Cambria" w:cs="Arial"/>
          <w:color w:val="000000" w:themeColor="text1"/>
          <w:sz w:val="24"/>
          <w:szCs w:val="24"/>
        </w:rPr>
        <w:t>values</w:t>
      </w:r>
      <w:proofErr w:type="gramEnd"/>
      <w:r w:rsidR="00617D1A" w:rsidRPr="763F43DD">
        <w:rPr>
          <w:rFonts w:ascii="Cambria" w:eastAsia="Times New Roman" w:hAnsi="Cambria" w:cs="Arial"/>
          <w:color w:val="000000" w:themeColor="text1"/>
          <w:sz w:val="24"/>
          <w:szCs w:val="24"/>
        </w:rPr>
        <w:t xml:space="preserve"> and objectives in respect of procurement and its </w:t>
      </w:r>
      <w:r w:rsidRPr="763F43DD">
        <w:rPr>
          <w:rFonts w:ascii="Cambria" w:eastAsia="Times New Roman" w:hAnsi="Cambria" w:cs="Arial"/>
          <w:color w:val="000000" w:themeColor="text1"/>
          <w:sz w:val="24"/>
          <w:szCs w:val="24"/>
        </w:rPr>
        <w:t xml:space="preserve">commitment to compliance with the </w:t>
      </w:r>
      <w:r w:rsidR="004A664D" w:rsidRPr="763F43DD">
        <w:rPr>
          <w:rFonts w:ascii="Cambria" w:eastAsia="Times New Roman" w:hAnsi="Cambria" w:cs="Arial"/>
          <w:color w:val="000000" w:themeColor="text1"/>
          <w:sz w:val="24"/>
          <w:szCs w:val="24"/>
        </w:rPr>
        <w:t xml:space="preserve">national </w:t>
      </w:r>
      <w:r w:rsidR="00542852" w:rsidRPr="763F43DD">
        <w:rPr>
          <w:rFonts w:ascii="Cambria" w:eastAsia="Times New Roman" w:hAnsi="Cambria" w:cs="Arial"/>
          <w:color w:val="000000" w:themeColor="text1"/>
          <w:sz w:val="24"/>
          <w:szCs w:val="24"/>
        </w:rPr>
        <w:t>procurement model</w:t>
      </w:r>
      <w:r w:rsidR="00896365" w:rsidRPr="763F43DD">
        <w:rPr>
          <w:rFonts w:ascii="Cambria" w:eastAsia="Times New Roman" w:hAnsi="Cambria" w:cs="Arial"/>
          <w:color w:val="000000" w:themeColor="text1"/>
          <w:sz w:val="24"/>
          <w:szCs w:val="24"/>
        </w:rPr>
        <w:t xml:space="preserve"> agreed by government. </w:t>
      </w:r>
      <w:r w:rsidRPr="763F43DD">
        <w:rPr>
          <w:rFonts w:ascii="Cambria" w:eastAsia="Times New Roman" w:hAnsi="Cambria" w:cs="Arial"/>
          <w:color w:val="000000" w:themeColor="text1"/>
          <w:sz w:val="24"/>
          <w:szCs w:val="24"/>
        </w:rPr>
        <w:t xml:space="preserve">  The plan will set out how the </w:t>
      </w:r>
      <w:r w:rsidR="00E320A2" w:rsidRPr="763F43DD">
        <w:rPr>
          <w:rFonts w:ascii="Cambria" w:eastAsia="Times New Roman" w:hAnsi="Cambria" w:cs="Arial"/>
          <w:color w:val="000000" w:themeColor="text1"/>
          <w:sz w:val="24"/>
          <w:szCs w:val="24"/>
        </w:rPr>
        <w:t>ETB</w:t>
      </w:r>
      <w:r w:rsidRPr="763F43DD">
        <w:rPr>
          <w:rFonts w:ascii="Cambria" w:eastAsia="Times New Roman" w:hAnsi="Cambria" w:cs="Arial"/>
          <w:color w:val="000000" w:themeColor="text1"/>
          <w:sz w:val="24"/>
          <w:szCs w:val="24"/>
        </w:rPr>
        <w:t xml:space="preserve"> plans to achieve </w:t>
      </w:r>
      <w:r w:rsidR="00617D1A" w:rsidRPr="763F43DD">
        <w:rPr>
          <w:rFonts w:ascii="Cambria" w:eastAsia="Times New Roman" w:hAnsi="Cambria" w:cs="Arial"/>
          <w:color w:val="000000" w:themeColor="text1"/>
          <w:sz w:val="24"/>
          <w:szCs w:val="24"/>
        </w:rPr>
        <w:t xml:space="preserve">these </w:t>
      </w:r>
      <w:r w:rsidRPr="763F43DD">
        <w:rPr>
          <w:rFonts w:ascii="Cambria" w:eastAsia="Times New Roman" w:hAnsi="Cambria" w:cs="Arial"/>
          <w:color w:val="000000" w:themeColor="text1"/>
          <w:sz w:val="24"/>
          <w:szCs w:val="24"/>
        </w:rPr>
        <w:t>and will set out the roles and responsibilities of staff involved in the procurement process.</w:t>
      </w:r>
    </w:p>
    <w:p w14:paraId="24F852BB" w14:textId="4D5D8648" w:rsidR="007E3341" w:rsidRPr="007E3341" w:rsidRDefault="007E3341" w:rsidP="763F43DD">
      <w:pPr>
        <w:spacing w:line="240" w:lineRule="auto"/>
        <w:ind w:left="1843" w:hanging="1843"/>
        <w:jc w:val="both"/>
        <w:rPr>
          <w:rFonts w:ascii="Cambria" w:eastAsia="Times New Roman" w:hAnsi="Cambria" w:cs="Arial"/>
          <w:color w:val="000000" w:themeColor="text1"/>
          <w:sz w:val="24"/>
          <w:szCs w:val="24"/>
        </w:rPr>
      </w:pPr>
      <w:r w:rsidRPr="763F43DD">
        <w:rPr>
          <w:rFonts w:ascii="Cambria" w:eastAsia="Times New Roman" w:hAnsi="Cambria" w:cs="Arial"/>
          <w:color w:val="000000" w:themeColor="text1"/>
          <w:sz w:val="24"/>
          <w:szCs w:val="24"/>
        </w:rPr>
        <w:t>Appendi</w:t>
      </w:r>
      <w:r w:rsidR="0032650E" w:rsidRPr="763F43DD">
        <w:rPr>
          <w:rFonts w:ascii="Cambria" w:eastAsia="Times New Roman" w:hAnsi="Cambria" w:cs="Arial"/>
          <w:color w:val="000000" w:themeColor="text1"/>
          <w:sz w:val="24"/>
          <w:szCs w:val="24"/>
        </w:rPr>
        <w:t xml:space="preserve">x          </w:t>
      </w:r>
      <w:r w:rsidRPr="007E3341">
        <w:rPr>
          <w:rFonts w:ascii="Cambria" w:eastAsia="Times New Roman" w:hAnsi="Cambria" w:cs="Arial"/>
          <w:iCs/>
          <w:color w:val="000000" w:themeColor="text1"/>
          <w:sz w:val="24"/>
          <w:szCs w:val="24"/>
        </w:rPr>
        <w:tab/>
      </w:r>
      <w:r w:rsidR="00602AEB" w:rsidRPr="763F43DD">
        <w:rPr>
          <w:rFonts w:ascii="Cambria" w:eastAsia="Times New Roman" w:hAnsi="Cambria" w:cs="Arial"/>
          <w:color w:val="000000" w:themeColor="text1"/>
          <w:sz w:val="24"/>
          <w:szCs w:val="24"/>
        </w:rPr>
        <w:t>The Multi</w:t>
      </w:r>
      <w:r w:rsidR="001750A5" w:rsidRPr="763F43DD">
        <w:rPr>
          <w:rFonts w:ascii="Cambria" w:eastAsia="Times New Roman" w:hAnsi="Cambria" w:cs="Arial"/>
          <w:color w:val="000000" w:themeColor="text1"/>
          <w:sz w:val="24"/>
          <w:szCs w:val="24"/>
        </w:rPr>
        <w:t>-</w:t>
      </w:r>
      <w:r w:rsidR="00602AEB" w:rsidRPr="763F43DD">
        <w:rPr>
          <w:rFonts w:ascii="Cambria" w:eastAsia="Times New Roman" w:hAnsi="Cambria" w:cs="Arial"/>
          <w:color w:val="000000" w:themeColor="text1"/>
          <w:sz w:val="24"/>
          <w:szCs w:val="24"/>
        </w:rPr>
        <w:t xml:space="preserve">Annual Procurement Plan </w:t>
      </w:r>
      <w:r w:rsidRPr="763F43DD">
        <w:rPr>
          <w:rFonts w:ascii="Cambria" w:eastAsia="Times New Roman" w:hAnsi="Cambria" w:cs="Arial"/>
          <w:color w:val="000000" w:themeColor="text1"/>
          <w:sz w:val="24"/>
          <w:szCs w:val="24"/>
        </w:rPr>
        <w:t xml:space="preserve">will have the analysis </w:t>
      </w:r>
      <w:r w:rsidR="00617D1A" w:rsidRPr="763F43DD">
        <w:rPr>
          <w:rFonts w:ascii="Cambria" w:eastAsia="Times New Roman" w:hAnsi="Cambria" w:cs="Arial"/>
          <w:color w:val="000000" w:themeColor="text1"/>
          <w:sz w:val="24"/>
          <w:szCs w:val="24"/>
        </w:rPr>
        <w:t xml:space="preserve">of anticipated </w:t>
      </w:r>
      <w:r w:rsidRPr="763F43DD">
        <w:rPr>
          <w:rFonts w:ascii="Cambria" w:eastAsia="Times New Roman" w:hAnsi="Cambria" w:cs="Arial"/>
          <w:color w:val="000000" w:themeColor="text1"/>
          <w:sz w:val="24"/>
          <w:szCs w:val="24"/>
        </w:rPr>
        <w:t xml:space="preserve">procurement requirements </w:t>
      </w:r>
      <w:r w:rsidR="00617D1A" w:rsidRPr="763F43DD">
        <w:rPr>
          <w:rFonts w:ascii="Cambria" w:eastAsia="Times New Roman" w:hAnsi="Cambria" w:cs="Arial"/>
          <w:color w:val="000000" w:themeColor="text1"/>
          <w:sz w:val="24"/>
          <w:szCs w:val="24"/>
        </w:rPr>
        <w:t>by year/</w:t>
      </w:r>
      <w:r w:rsidRPr="763F43DD">
        <w:rPr>
          <w:rFonts w:ascii="Cambria" w:eastAsia="Times New Roman" w:hAnsi="Cambria" w:cs="Arial"/>
          <w:color w:val="000000" w:themeColor="text1"/>
          <w:sz w:val="24"/>
          <w:szCs w:val="24"/>
        </w:rPr>
        <w:t>category and spend.</w:t>
      </w:r>
      <w:r w:rsidR="00A261AC" w:rsidRPr="763F43DD">
        <w:rPr>
          <w:rFonts w:ascii="Cambria" w:eastAsia="Times New Roman" w:hAnsi="Cambria" w:cs="Arial"/>
          <w:color w:val="000000" w:themeColor="text1"/>
          <w:sz w:val="24"/>
          <w:szCs w:val="24"/>
        </w:rPr>
        <w:t xml:space="preserve">  The appendi</w:t>
      </w:r>
      <w:r w:rsidR="00762273" w:rsidRPr="763F43DD">
        <w:rPr>
          <w:rFonts w:ascii="Cambria" w:eastAsia="Times New Roman" w:hAnsi="Cambria" w:cs="Arial"/>
          <w:color w:val="000000" w:themeColor="text1"/>
          <w:sz w:val="24"/>
          <w:szCs w:val="24"/>
        </w:rPr>
        <w:t>x</w:t>
      </w:r>
      <w:r w:rsidR="00A261AC" w:rsidRPr="763F43DD">
        <w:rPr>
          <w:rFonts w:ascii="Cambria" w:eastAsia="Times New Roman" w:hAnsi="Cambria" w:cs="Arial"/>
          <w:color w:val="000000" w:themeColor="text1"/>
          <w:sz w:val="24"/>
          <w:szCs w:val="24"/>
        </w:rPr>
        <w:t xml:space="preserve"> should be sent to </w:t>
      </w:r>
      <w:r w:rsidR="001468EA" w:rsidRPr="763F43DD">
        <w:rPr>
          <w:rFonts w:ascii="Cambria" w:eastAsia="Times New Roman" w:hAnsi="Cambria" w:cs="Arial"/>
          <w:color w:val="000000" w:themeColor="text1"/>
          <w:sz w:val="24"/>
          <w:szCs w:val="24"/>
        </w:rPr>
        <w:t>E</w:t>
      </w:r>
      <w:r w:rsidR="00C16C95" w:rsidRPr="763F43DD">
        <w:rPr>
          <w:rFonts w:ascii="Cambria" w:eastAsia="Times New Roman" w:hAnsi="Cambria" w:cs="Arial"/>
          <w:color w:val="000000" w:themeColor="text1"/>
          <w:sz w:val="24"/>
          <w:szCs w:val="24"/>
        </w:rPr>
        <w:t xml:space="preserve">TBI </w:t>
      </w:r>
      <w:r w:rsidR="00A261AC" w:rsidRPr="763F43DD">
        <w:rPr>
          <w:rFonts w:ascii="Cambria" w:eastAsia="Times New Roman" w:hAnsi="Cambria" w:cs="Arial"/>
          <w:color w:val="000000" w:themeColor="text1"/>
          <w:sz w:val="24"/>
          <w:szCs w:val="24"/>
        </w:rPr>
        <w:t xml:space="preserve">for </w:t>
      </w:r>
      <w:r w:rsidR="003F4D7D" w:rsidRPr="763F43DD">
        <w:rPr>
          <w:rFonts w:ascii="Cambria" w:eastAsia="Times New Roman" w:hAnsi="Cambria" w:cs="Arial"/>
          <w:color w:val="000000" w:themeColor="text1"/>
          <w:sz w:val="24"/>
          <w:szCs w:val="24"/>
        </w:rPr>
        <w:t xml:space="preserve">sectoral </w:t>
      </w:r>
      <w:r w:rsidR="00C07B32" w:rsidRPr="763F43DD">
        <w:rPr>
          <w:rFonts w:ascii="Cambria" w:eastAsia="Times New Roman" w:hAnsi="Cambria" w:cs="Arial"/>
          <w:color w:val="000000" w:themeColor="text1"/>
          <w:sz w:val="24"/>
          <w:szCs w:val="24"/>
        </w:rPr>
        <w:t>collation and</w:t>
      </w:r>
      <w:r w:rsidR="002C43FB" w:rsidRPr="763F43DD">
        <w:rPr>
          <w:rFonts w:ascii="Cambria" w:eastAsia="Times New Roman" w:hAnsi="Cambria" w:cs="Arial"/>
          <w:color w:val="000000" w:themeColor="text1"/>
          <w:sz w:val="24"/>
          <w:szCs w:val="24"/>
        </w:rPr>
        <w:t xml:space="preserve"> </w:t>
      </w:r>
      <w:r w:rsidR="000015A3" w:rsidRPr="763F43DD">
        <w:rPr>
          <w:rFonts w:ascii="Cambria" w:eastAsia="Times New Roman" w:hAnsi="Cambria" w:cs="Arial"/>
          <w:color w:val="000000" w:themeColor="text1"/>
          <w:sz w:val="24"/>
          <w:szCs w:val="24"/>
        </w:rPr>
        <w:t>onward submission</w:t>
      </w:r>
      <w:r w:rsidR="00C07B32" w:rsidRPr="763F43DD">
        <w:rPr>
          <w:rFonts w:ascii="Cambria" w:eastAsia="Times New Roman" w:hAnsi="Cambria" w:cs="Arial"/>
          <w:color w:val="000000" w:themeColor="text1"/>
          <w:sz w:val="24"/>
          <w:szCs w:val="24"/>
        </w:rPr>
        <w:t xml:space="preserve"> to EPS </w:t>
      </w:r>
      <w:proofErr w:type="gramStart"/>
      <w:r w:rsidR="002C43FB" w:rsidRPr="763F43DD">
        <w:rPr>
          <w:rFonts w:ascii="Cambria" w:eastAsia="Times New Roman" w:hAnsi="Cambria" w:cs="Arial"/>
          <w:color w:val="000000" w:themeColor="text1"/>
          <w:sz w:val="24"/>
          <w:szCs w:val="24"/>
        </w:rPr>
        <w:t>in order to</w:t>
      </w:r>
      <w:proofErr w:type="gramEnd"/>
      <w:r w:rsidR="002C43FB" w:rsidRPr="763F43DD">
        <w:rPr>
          <w:rFonts w:ascii="Cambria" w:eastAsia="Times New Roman" w:hAnsi="Cambria" w:cs="Arial"/>
          <w:color w:val="000000" w:themeColor="text1"/>
          <w:sz w:val="24"/>
          <w:szCs w:val="24"/>
        </w:rPr>
        <w:t xml:space="preserve"> inform a</w:t>
      </w:r>
      <w:r w:rsidR="00A261AC" w:rsidRPr="763F43DD">
        <w:rPr>
          <w:rFonts w:ascii="Cambria" w:eastAsia="Times New Roman" w:hAnsi="Cambria" w:cs="Arial"/>
          <w:color w:val="000000" w:themeColor="text1"/>
          <w:sz w:val="24"/>
          <w:szCs w:val="24"/>
        </w:rPr>
        <w:t xml:space="preserve">nalysis of future </w:t>
      </w:r>
      <w:r w:rsidR="002C43FB" w:rsidRPr="763F43DD">
        <w:rPr>
          <w:rFonts w:ascii="Cambria" w:eastAsia="Times New Roman" w:hAnsi="Cambria" w:cs="Arial"/>
          <w:color w:val="000000" w:themeColor="text1"/>
          <w:sz w:val="24"/>
          <w:szCs w:val="24"/>
        </w:rPr>
        <w:t xml:space="preserve">education sector </w:t>
      </w:r>
      <w:r w:rsidR="00A261AC" w:rsidRPr="763F43DD">
        <w:rPr>
          <w:rFonts w:ascii="Cambria" w:eastAsia="Times New Roman" w:hAnsi="Cambria" w:cs="Arial"/>
          <w:color w:val="000000" w:themeColor="text1"/>
          <w:sz w:val="24"/>
          <w:szCs w:val="24"/>
        </w:rPr>
        <w:t xml:space="preserve">procurement requirements. </w:t>
      </w:r>
    </w:p>
    <w:p w14:paraId="658A85CE" w14:textId="77777777" w:rsidR="007E3341" w:rsidRPr="008C3990" w:rsidRDefault="007E3341" w:rsidP="00256591">
      <w:pPr>
        <w:rPr>
          <w:sz w:val="16"/>
          <w:szCs w:val="16"/>
        </w:rPr>
      </w:pPr>
    </w:p>
    <w:p w14:paraId="0E3C20AE" w14:textId="77777777" w:rsidR="003F7339" w:rsidRPr="000015A3" w:rsidRDefault="003F7339" w:rsidP="005A2152">
      <w:pPr>
        <w:pStyle w:val="Heading2"/>
        <w:numPr>
          <w:ilvl w:val="1"/>
          <w:numId w:val="40"/>
        </w:numPr>
        <w:ind w:left="0" w:hanging="567"/>
        <w:rPr>
          <w:rFonts w:eastAsia="Times New Roman"/>
          <w:color w:val="538135" w:themeColor="accent6" w:themeShade="BF"/>
        </w:rPr>
      </w:pPr>
      <w:bookmarkStart w:id="27" w:name="_Toc3543671"/>
      <w:r w:rsidRPr="000015A3">
        <w:rPr>
          <w:rFonts w:eastAsia="Times New Roman"/>
          <w:color w:val="538135" w:themeColor="accent6" w:themeShade="BF"/>
        </w:rPr>
        <w:t>Timing</w:t>
      </w:r>
      <w:bookmarkEnd w:id="27"/>
    </w:p>
    <w:p w14:paraId="33BE7BD1" w14:textId="68A82396" w:rsidR="00126482" w:rsidRDefault="00126482"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The Corporate Procurement Plan </w:t>
      </w:r>
      <w:r w:rsidR="000A41D2">
        <w:rPr>
          <w:rFonts w:ascii="Cambria" w:eastAsia="Times New Roman" w:hAnsi="Cambria" w:cs="Arial"/>
          <w:iCs/>
          <w:color w:val="000000" w:themeColor="text1"/>
          <w:sz w:val="24"/>
          <w:szCs w:val="24"/>
        </w:rPr>
        <w:t xml:space="preserve">and the Multi-Annual Procurement </w:t>
      </w:r>
      <w:r w:rsidR="0001168B">
        <w:rPr>
          <w:rFonts w:ascii="Cambria" w:eastAsia="Times New Roman" w:hAnsi="Cambria" w:cs="Arial"/>
          <w:iCs/>
          <w:color w:val="000000" w:themeColor="text1"/>
          <w:sz w:val="24"/>
          <w:szCs w:val="24"/>
        </w:rPr>
        <w:t>Plan</w:t>
      </w:r>
      <w:r w:rsidR="000A41D2">
        <w:rPr>
          <w:rFonts w:ascii="Cambria" w:eastAsia="Times New Roman" w:hAnsi="Cambria" w:cs="Arial"/>
          <w:iCs/>
          <w:color w:val="000000" w:themeColor="text1"/>
          <w:sz w:val="24"/>
          <w:szCs w:val="24"/>
        </w:rPr>
        <w:t xml:space="preserve"> should be completed </w:t>
      </w:r>
      <w:r w:rsidR="000015A3">
        <w:rPr>
          <w:rFonts w:ascii="Cambria" w:eastAsia="Times New Roman" w:hAnsi="Cambria" w:cs="Arial"/>
          <w:iCs/>
          <w:color w:val="000000" w:themeColor="text1"/>
          <w:sz w:val="24"/>
          <w:szCs w:val="24"/>
        </w:rPr>
        <w:t xml:space="preserve">and submitted to ETBI </w:t>
      </w:r>
      <w:r w:rsidR="000A41D2">
        <w:rPr>
          <w:rFonts w:ascii="Cambria" w:eastAsia="Times New Roman" w:hAnsi="Cambria" w:cs="Arial"/>
          <w:iCs/>
          <w:color w:val="000000" w:themeColor="text1"/>
          <w:sz w:val="24"/>
          <w:szCs w:val="24"/>
        </w:rPr>
        <w:t xml:space="preserve">no later </w:t>
      </w:r>
      <w:r w:rsidR="000A41D2" w:rsidRPr="00E8675E">
        <w:rPr>
          <w:rFonts w:ascii="Cambria" w:eastAsia="Times New Roman" w:hAnsi="Cambria" w:cs="Arial"/>
          <w:iCs/>
          <w:color w:val="000000" w:themeColor="text1"/>
          <w:sz w:val="24"/>
          <w:szCs w:val="24"/>
        </w:rPr>
        <w:t xml:space="preserve">than </w:t>
      </w:r>
      <w:r w:rsidR="000A41D2" w:rsidRPr="00E8675E">
        <w:rPr>
          <w:rFonts w:ascii="Cambria" w:eastAsia="Times New Roman" w:hAnsi="Cambria" w:cs="Arial"/>
          <w:b/>
          <w:iCs/>
          <w:color w:val="000000" w:themeColor="text1"/>
          <w:sz w:val="24"/>
          <w:szCs w:val="24"/>
        </w:rPr>
        <w:t>1</w:t>
      </w:r>
      <w:r w:rsidR="000A41D2" w:rsidRPr="00E8675E">
        <w:rPr>
          <w:rFonts w:ascii="Cambria" w:eastAsia="Times New Roman" w:hAnsi="Cambria" w:cs="Arial"/>
          <w:b/>
          <w:iCs/>
          <w:color w:val="000000" w:themeColor="text1"/>
          <w:sz w:val="24"/>
          <w:szCs w:val="24"/>
          <w:vertAlign w:val="superscript"/>
        </w:rPr>
        <w:t>st</w:t>
      </w:r>
      <w:r w:rsidR="000A41D2" w:rsidRPr="00E8675E">
        <w:rPr>
          <w:rFonts w:ascii="Cambria" w:eastAsia="Times New Roman" w:hAnsi="Cambria" w:cs="Arial"/>
          <w:b/>
          <w:iCs/>
          <w:color w:val="000000" w:themeColor="text1"/>
          <w:sz w:val="24"/>
          <w:szCs w:val="24"/>
        </w:rPr>
        <w:t xml:space="preserve"> </w:t>
      </w:r>
      <w:r w:rsidR="00BB160F" w:rsidRPr="00E8675E">
        <w:rPr>
          <w:rFonts w:ascii="Cambria" w:eastAsia="Times New Roman" w:hAnsi="Cambria" w:cs="Arial"/>
          <w:b/>
          <w:iCs/>
          <w:color w:val="000000" w:themeColor="text1"/>
          <w:sz w:val="24"/>
          <w:szCs w:val="24"/>
        </w:rPr>
        <w:t xml:space="preserve">September </w:t>
      </w:r>
      <w:r w:rsidR="00271144" w:rsidRPr="00E8675E">
        <w:rPr>
          <w:rFonts w:ascii="Cambria" w:eastAsia="Times New Roman" w:hAnsi="Cambria" w:cs="Arial"/>
          <w:b/>
          <w:iCs/>
          <w:color w:val="000000" w:themeColor="text1"/>
          <w:sz w:val="24"/>
          <w:szCs w:val="24"/>
        </w:rPr>
        <w:t>201</w:t>
      </w:r>
      <w:r w:rsidR="00C16C95" w:rsidRPr="00E8675E">
        <w:rPr>
          <w:rFonts w:ascii="Cambria" w:eastAsia="Times New Roman" w:hAnsi="Cambria" w:cs="Arial"/>
          <w:b/>
          <w:iCs/>
          <w:color w:val="000000" w:themeColor="text1"/>
          <w:sz w:val="24"/>
          <w:szCs w:val="24"/>
        </w:rPr>
        <w:t>9</w:t>
      </w:r>
      <w:r w:rsidR="000A41D2" w:rsidRPr="00E8675E">
        <w:rPr>
          <w:rFonts w:ascii="Cambria" w:eastAsia="Times New Roman" w:hAnsi="Cambria" w:cs="Arial"/>
          <w:iCs/>
          <w:color w:val="000000" w:themeColor="text1"/>
          <w:sz w:val="24"/>
          <w:szCs w:val="24"/>
        </w:rPr>
        <w:t>. The</w:t>
      </w:r>
      <w:r w:rsidR="000A41D2">
        <w:rPr>
          <w:rFonts w:ascii="Cambria" w:eastAsia="Times New Roman" w:hAnsi="Cambria" w:cs="Arial"/>
          <w:iCs/>
          <w:color w:val="000000" w:themeColor="text1"/>
          <w:sz w:val="24"/>
          <w:szCs w:val="24"/>
        </w:rPr>
        <w:t xml:space="preserve"> Multi-Annual Procurement </w:t>
      </w:r>
      <w:r w:rsidR="0001168B">
        <w:rPr>
          <w:rFonts w:ascii="Cambria" w:eastAsia="Times New Roman" w:hAnsi="Cambria" w:cs="Arial"/>
          <w:iCs/>
          <w:color w:val="000000" w:themeColor="text1"/>
          <w:sz w:val="24"/>
          <w:szCs w:val="24"/>
        </w:rPr>
        <w:t>Plan</w:t>
      </w:r>
      <w:r w:rsidR="000A41D2">
        <w:rPr>
          <w:rFonts w:ascii="Cambria" w:eastAsia="Times New Roman" w:hAnsi="Cambria" w:cs="Arial"/>
          <w:iCs/>
          <w:color w:val="000000" w:themeColor="text1"/>
          <w:sz w:val="24"/>
          <w:szCs w:val="24"/>
        </w:rPr>
        <w:t xml:space="preserve"> should be submitted to </w:t>
      </w:r>
      <w:r w:rsidR="00C16C95">
        <w:rPr>
          <w:rFonts w:ascii="Cambria" w:eastAsia="Times New Roman" w:hAnsi="Cambria" w:cs="Arial"/>
          <w:iCs/>
          <w:color w:val="000000" w:themeColor="text1"/>
          <w:sz w:val="24"/>
          <w:szCs w:val="24"/>
        </w:rPr>
        <w:t>ETBI</w:t>
      </w:r>
      <w:r w:rsidR="000A41D2">
        <w:rPr>
          <w:rFonts w:ascii="Cambria" w:eastAsia="Times New Roman" w:hAnsi="Cambria" w:cs="Arial"/>
          <w:iCs/>
          <w:color w:val="000000" w:themeColor="text1"/>
          <w:sz w:val="24"/>
          <w:szCs w:val="24"/>
        </w:rPr>
        <w:t xml:space="preserve"> by no later than 1</w:t>
      </w:r>
      <w:r w:rsidR="000A41D2" w:rsidRPr="000A41D2">
        <w:rPr>
          <w:rFonts w:ascii="Cambria" w:eastAsia="Times New Roman" w:hAnsi="Cambria" w:cs="Arial"/>
          <w:iCs/>
          <w:color w:val="000000" w:themeColor="text1"/>
          <w:sz w:val="24"/>
          <w:szCs w:val="24"/>
          <w:vertAlign w:val="superscript"/>
        </w:rPr>
        <w:t>st</w:t>
      </w:r>
      <w:r w:rsidR="000A41D2">
        <w:rPr>
          <w:rFonts w:ascii="Cambria" w:eastAsia="Times New Roman" w:hAnsi="Cambria" w:cs="Arial"/>
          <w:iCs/>
          <w:color w:val="000000" w:themeColor="text1"/>
          <w:sz w:val="24"/>
          <w:szCs w:val="24"/>
        </w:rPr>
        <w:t xml:space="preserve"> </w:t>
      </w:r>
      <w:r w:rsidR="00E8675E">
        <w:rPr>
          <w:rFonts w:ascii="Cambria" w:eastAsia="Times New Roman" w:hAnsi="Cambria" w:cs="Arial"/>
          <w:iCs/>
          <w:color w:val="000000" w:themeColor="text1"/>
          <w:sz w:val="24"/>
          <w:szCs w:val="24"/>
        </w:rPr>
        <w:t>Sept</w:t>
      </w:r>
      <w:r w:rsidR="00E03FF2">
        <w:rPr>
          <w:rFonts w:ascii="Cambria" w:eastAsia="Times New Roman" w:hAnsi="Cambria" w:cs="Arial"/>
          <w:iCs/>
          <w:color w:val="000000" w:themeColor="text1"/>
          <w:sz w:val="24"/>
          <w:szCs w:val="24"/>
        </w:rPr>
        <w:t xml:space="preserve">ember </w:t>
      </w:r>
      <w:r w:rsidR="001750A5">
        <w:rPr>
          <w:rFonts w:ascii="Cambria" w:eastAsia="Times New Roman" w:hAnsi="Cambria" w:cs="Arial"/>
          <w:iCs/>
          <w:color w:val="000000" w:themeColor="text1"/>
          <w:sz w:val="24"/>
          <w:szCs w:val="24"/>
        </w:rPr>
        <w:t>of each year</w:t>
      </w:r>
      <w:r w:rsidR="00271144">
        <w:rPr>
          <w:rFonts w:ascii="Cambria" w:eastAsia="Times New Roman" w:hAnsi="Cambria" w:cs="Arial"/>
          <w:iCs/>
          <w:color w:val="000000" w:themeColor="text1"/>
          <w:sz w:val="24"/>
          <w:szCs w:val="24"/>
        </w:rPr>
        <w:t xml:space="preserve"> thereafter</w:t>
      </w:r>
      <w:r w:rsidR="000A41D2">
        <w:rPr>
          <w:rFonts w:ascii="Cambria" w:eastAsia="Times New Roman" w:hAnsi="Cambria" w:cs="Arial"/>
          <w:iCs/>
          <w:color w:val="000000" w:themeColor="text1"/>
          <w:sz w:val="24"/>
          <w:szCs w:val="24"/>
        </w:rPr>
        <w:t xml:space="preserve">.  </w:t>
      </w:r>
      <w:r w:rsidR="00C16C95">
        <w:rPr>
          <w:rFonts w:ascii="Cambria" w:eastAsia="Times New Roman" w:hAnsi="Cambria" w:cs="Arial"/>
          <w:iCs/>
          <w:color w:val="000000" w:themeColor="text1"/>
          <w:sz w:val="24"/>
          <w:szCs w:val="24"/>
        </w:rPr>
        <w:t>ETBI</w:t>
      </w:r>
      <w:r w:rsidR="000A41D2">
        <w:rPr>
          <w:rFonts w:ascii="Cambria" w:eastAsia="Times New Roman" w:hAnsi="Cambria" w:cs="Arial"/>
          <w:iCs/>
          <w:color w:val="000000" w:themeColor="text1"/>
          <w:sz w:val="24"/>
          <w:szCs w:val="24"/>
        </w:rPr>
        <w:t xml:space="preserve"> will aggregate requirements across the </w:t>
      </w:r>
      <w:r w:rsidR="00C16C95">
        <w:rPr>
          <w:rFonts w:ascii="Cambria" w:eastAsia="Times New Roman" w:hAnsi="Cambria" w:cs="Arial"/>
          <w:iCs/>
          <w:color w:val="000000" w:themeColor="text1"/>
          <w:sz w:val="24"/>
          <w:szCs w:val="24"/>
        </w:rPr>
        <w:t>ETB Sector a</w:t>
      </w:r>
      <w:r w:rsidR="003727AE">
        <w:rPr>
          <w:rFonts w:ascii="Cambria" w:eastAsia="Times New Roman" w:hAnsi="Cambria" w:cs="Arial"/>
          <w:iCs/>
          <w:color w:val="000000" w:themeColor="text1"/>
          <w:sz w:val="24"/>
          <w:szCs w:val="24"/>
        </w:rPr>
        <w:t xml:space="preserve">nd </w:t>
      </w:r>
      <w:r w:rsidR="00C16C95">
        <w:rPr>
          <w:rFonts w:ascii="Cambria" w:eastAsia="Times New Roman" w:hAnsi="Cambria" w:cs="Arial"/>
          <w:iCs/>
          <w:color w:val="000000" w:themeColor="text1"/>
          <w:sz w:val="24"/>
          <w:szCs w:val="24"/>
        </w:rPr>
        <w:t xml:space="preserve">provide EPS with </w:t>
      </w:r>
      <w:r w:rsidR="00271144">
        <w:rPr>
          <w:rFonts w:ascii="Cambria" w:eastAsia="Times New Roman" w:hAnsi="Cambria" w:cs="Arial"/>
          <w:iCs/>
          <w:color w:val="000000" w:themeColor="text1"/>
          <w:sz w:val="24"/>
          <w:szCs w:val="24"/>
        </w:rPr>
        <w:t xml:space="preserve">a detailed list of the future requirements over a </w:t>
      </w:r>
      <w:r w:rsidR="00E03FF2">
        <w:rPr>
          <w:rFonts w:ascii="Cambria" w:eastAsia="Times New Roman" w:hAnsi="Cambria" w:cs="Arial"/>
          <w:iCs/>
          <w:color w:val="000000" w:themeColor="text1"/>
          <w:sz w:val="24"/>
          <w:szCs w:val="24"/>
        </w:rPr>
        <w:t>three-year</w:t>
      </w:r>
      <w:r w:rsidR="00271144">
        <w:rPr>
          <w:rFonts w:ascii="Cambria" w:eastAsia="Times New Roman" w:hAnsi="Cambria" w:cs="Arial"/>
          <w:iCs/>
          <w:color w:val="000000" w:themeColor="text1"/>
          <w:sz w:val="24"/>
          <w:szCs w:val="24"/>
        </w:rPr>
        <w:t xml:space="preserve"> period</w:t>
      </w:r>
      <w:r w:rsidR="000A41D2">
        <w:rPr>
          <w:rFonts w:ascii="Cambria" w:eastAsia="Times New Roman" w:hAnsi="Cambria" w:cs="Arial"/>
          <w:iCs/>
          <w:color w:val="000000" w:themeColor="text1"/>
          <w:sz w:val="24"/>
          <w:szCs w:val="24"/>
        </w:rPr>
        <w:t xml:space="preserve">.  </w:t>
      </w:r>
      <w:r w:rsidR="00271144">
        <w:rPr>
          <w:rFonts w:ascii="Cambria" w:eastAsia="Times New Roman" w:hAnsi="Cambria" w:cs="Arial"/>
          <w:iCs/>
          <w:color w:val="000000" w:themeColor="text1"/>
          <w:sz w:val="24"/>
          <w:szCs w:val="24"/>
        </w:rPr>
        <w:t xml:space="preserve">The timing </w:t>
      </w:r>
      <w:r w:rsidR="008E2AF8">
        <w:rPr>
          <w:rFonts w:ascii="Cambria" w:eastAsia="Times New Roman" w:hAnsi="Cambria" w:cs="Arial"/>
          <w:iCs/>
          <w:color w:val="000000" w:themeColor="text1"/>
          <w:sz w:val="24"/>
          <w:szCs w:val="24"/>
        </w:rPr>
        <w:t xml:space="preserve">of the Multi-Annual Procurement Plan will facilitate the completion </w:t>
      </w:r>
      <w:r w:rsidR="003727AE">
        <w:rPr>
          <w:rFonts w:ascii="Cambria" w:eastAsia="Times New Roman" w:hAnsi="Cambria" w:cs="Arial"/>
          <w:iCs/>
          <w:color w:val="000000" w:themeColor="text1"/>
          <w:sz w:val="24"/>
          <w:szCs w:val="24"/>
        </w:rPr>
        <w:t xml:space="preserve">of </w:t>
      </w:r>
      <w:r w:rsidR="00891137">
        <w:rPr>
          <w:rFonts w:ascii="Cambria" w:eastAsia="Times New Roman" w:hAnsi="Cambria" w:cs="Arial"/>
          <w:iCs/>
          <w:color w:val="000000" w:themeColor="text1"/>
          <w:sz w:val="24"/>
          <w:szCs w:val="24"/>
        </w:rPr>
        <w:t xml:space="preserve">‘Start of Year’ </w:t>
      </w:r>
      <w:r w:rsidR="008E2AF8">
        <w:rPr>
          <w:rFonts w:ascii="Cambria" w:eastAsia="Times New Roman" w:hAnsi="Cambria" w:cs="Arial"/>
          <w:iCs/>
          <w:color w:val="000000" w:themeColor="text1"/>
          <w:sz w:val="24"/>
          <w:szCs w:val="24"/>
        </w:rPr>
        <w:t>ICT related expenditure requirements</w:t>
      </w:r>
      <w:r w:rsidR="00271144">
        <w:rPr>
          <w:rFonts w:ascii="Cambria" w:eastAsia="Times New Roman" w:hAnsi="Cambria" w:cs="Arial"/>
          <w:iCs/>
          <w:color w:val="000000" w:themeColor="text1"/>
          <w:sz w:val="24"/>
          <w:szCs w:val="24"/>
        </w:rPr>
        <w:t>,</w:t>
      </w:r>
      <w:r w:rsidR="008E2AF8">
        <w:rPr>
          <w:rFonts w:ascii="Cambria" w:eastAsia="Times New Roman" w:hAnsi="Cambria" w:cs="Arial"/>
          <w:iCs/>
          <w:color w:val="000000" w:themeColor="text1"/>
          <w:sz w:val="24"/>
          <w:szCs w:val="24"/>
        </w:rPr>
        <w:t xml:space="preserve"> under DPER Circular 02/2016</w:t>
      </w:r>
      <w:r w:rsidR="00271144">
        <w:rPr>
          <w:rFonts w:ascii="Cambria" w:eastAsia="Times New Roman" w:hAnsi="Cambria" w:cs="Arial"/>
          <w:iCs/>
          <w:color w:val="000000" w:themeColor="text1"/>
          <w:sz w:val="24"/>
          <w:szCs w:val="24"/>
        </w:rPr>
        <w:t>.</w:t>
      </w:r>
    </w:p>
    <w:p w14:paraId="2DA0DB24" w14:textId="77777777" w:rsidR="00C20BB9" w:rsidRPr="008C3990" w:rsidRDefault="00C20BB9" w:rsidP="00256591">
      <w:pPr>
        <w:spacing w:line="240" w:lineRule="auto"/>
        <w:jc w:val="both"/>
        <w:rPr>
          <w:rFonts w:ascii="Cambria" w:eastAsia="Times New Roman" w:hAnsi="Cambria" w:cs="Arial"/>
          <w:iCs/>
          <w:color w:val="000000" w:themeColor="text1"/>
          <w:sz w:val="16"/>
          <w:szCs w:val="16"/>
        </w:rPr>
      </w:pPr>
    </w:p>
    <w:p w14:paraId="0F03C23B" w14:textId="77777777" w:rsidR="007E3341" w:rsidRPr="003727AE" w:rsidRDefault="007E3341" w:rsidP="005A2152">
      <w:pPr>
        <w:pStyle w:val="Heading2"/>
        <w:numPr>
          <w:ilvl w:val="1"/>
          <w:numId w:val="40"/>
        </w:numPr>
        <w:ind w:left="0" w:hanging="567"/>
        <w:rPr>
          <w:rFonts w:eastAsia="Times New Roman"/>
          <w:color w:val="538135" w:themeColor="accent6" w:themeShade="BF"/>
        </w:rPr>
      </w:pPr>
      <w:bookmarkStart w:id="28" w:name="_Toc3543672"/>
      <w:r w:rsidRPr="003727AE">
        <w:rPr>
          <w:rFonts w:eastAsia="Times New Roman"/>
          <w:color w:val="538135" w:themeColor="accent6" w:themeShade="BF"/>
        </w:rPr>
        <w:t>Retention</w:t>
      </w:r>
      <w:bookmarkEnd w:id="28"/>
    </w:p>
    <w:p w14:paraId="1E3F1638" w14:textId="77777777" w:rsidR="00D23678" w:rsidRDefault="00D23678"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The Corporate Procurement Plan once completed should be retained where staff have online access to it. </w:t>
      </w:r>
    </w:p>
    <w:p w14:paraId="75443270" w14:textId="77777777" w:rsidR="00C20BB9" w:rsidRPr="008C3990" w:rsidRDefault="00C20BB9" w:rsidP="00256591">
      <w:pPr>
        <w:spacing w:line="240" w:lineRule="auto"/>
        <w:jc w:val="both"/>
        <w:rPr>
          <w:rFonts w:ascii="Cambria" w:eastAsia="Times New Roman" w:hAnsi="Cambria" w:cs="Arial"/>
          <w:iCs/>
          <w:color w:val="538135" w:themeColor="accent6" w:themeShade="BF"/>
          <w:sz w:val="16"/>
          <w:szCs w:val="16"/>
        </w:rPr>
      </w:pPr>
    </w:p>
    <w:p w14:paraId="544FF98F" w14:textId="77777777" w:rsidR="007E3341" w:rsidRPr="008C3990" w:rsidRDefault="007E3341" w:rsidP="005A2152">
      <w:pPr>
        <w:pStyle w:val="Heading2"/>
        <w:numPr>
          <w:ilvl w:val="1"/>
          <w:numId w:val="40"/>
        </w:numPr>
        <w:ind w:left="0"/>
        <w:rPr>
          <w:rFonts w:eastAsia="Times New Roman"/>
          <w:color w:val="538135" w:themeColor="accent6" w:themeShade="BF"/>
        </w:rPr>
      </w:pPr>
      <w:bookmarkStart w:id="29" w:name="_Toc3543673"/>
      <w:r w:rsidRPr="008C3990">
        <w:rPr>
          <w:rFonts w:eastAsia="Times New Roman"/>
          <w:color w:val="538135" w:themeColor="accent6" w:themeShade="BF"/>
        </w:rPr>
        <w:t>Distribution</w:t>
      </w:r>
      <w:bookmarkEnd w:id="29"/>
    </w:p>
    <w:p w14:paraId="1B25BAFE" w14:textId="77777777" w:rsidR="00812BEE" w:rsidRDefault="00812BEE"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To achieve maximum value and benefit from the Corporate Procurement Plan, </w:t>
      </w:r>
      <w:r w:rsidR="00126482">
        <w:rPr>
          <w:rFonts w:ascii="Cambria" w:eastAsia="Times New Roman" w:hAnsi="Cambria" w:cs="Arial"/>
          <w:iCs/>
          <w:color w:val="000000" w:themeColor="text1"/>
          <w:sz w:val="24"/>
          <w:szCs w:val="24"/>
        </w:rPr>
        <w:t xml:space="preserve">once it is completed, the </w:t>
      </w:r>
      <w:r w:rsidR="0021001F">
        <w:rPr>
          <w:rFonts w:ascii="Cambria" w:eastAsia="Times New Roman" w:hAnsi="Cambria" w:cs="Arial"/>
          <w:iCs/>
          <w:color w:val="000000" w:themeColor="text1"/>
          <w:sz w:val="24"/>
          <w:szCs w:val="24"/>
        </w:rPr>
        <w:t xml:space="preserve">appendices to the Plan </w:t>
      </w:r>
      <w:r>
        <w:rPr>
          <w:rFonts w:ascii="Cambria" w:eastAsia="Times New Roman" w:hAnsi="Cambria" w:cs="Arial"/>
          <w:iCs/>
          <w:color w:val="000000" w:themeColor="text1"/>
          <w:sz w:val="24"/>
          <w:szCs w:val="24"/>
        </w:rPr>
        <w:t xml:space="preserve">should be </w:t>
      </w:r>
      <w:r w:rsidR="00D23678">
        <w:rPr>
          <w:rFonts w:ascii="Cambria" w:eastAsia="Times New Roman" w:hAnsi="Cambria" w:cs="Arial"/>
          <w:iCs/>
          <w:color w:val="000000" w:themeColor="text1"/>
          <w:sz w:val="24"/>
          <w:szCs w:val="24"/>
        </w:rPr>
        <w:t>distributed</w:t>
      </w:r>
      <w:r>
        <w:rPr>
          <w:rFonts w:ascii="Cambria" w:eastAsia="Times New Roman" w:hAnsi="Cambria" w:cs="Arial"/>
          <w:iCs/>
          <w:color w:val="000000" w:themeColor="text1"/>
          <w:sz w:val="24"/>
          <w:szCs w:val="24"/>
        </w:rPr>
        <w:t xml:space="preserve"> </w:t>
      </w:r>
      <w:r w:rsidR="00126482">
        <w:rPr>
          <w:rFonts w:ascii="Cambria" w:eastAsia="Times New Roman" w:hAnsi="Cambria" w:cs="Arial"/>
          <w:iCs/>
          <w:color w:val="000000" w:themeColor="text1"/>
          <w:sz w:val="24"/>
          <w:szCs w:val="24"/>
        </w:rPr>
        <w:t>to the following</w:t>
      </w:r>
      <w:r>
        <w:rPr>
          <w:rFonts w:ascii="Cambria" w:eastAsia="Times New Roman" w:hAnsi="Cambria" w:cs="Arial"/>
          <w:iCs/>
          <w:color w:val="000000" w:themeColor="text1"/>
          <w:sz w:val="24"/>
          <w:szCs w:val="24"/>
        </w:rPr>
        <w:t>:</w:t>
      </w:r>
    </w:p>
    <w:p w14:paraId="11836629" w14:textId="77777777" w:rsidR="00AC061C" w:rsidRPr="00AC061C" w:rsidRDefault="00126482" w:rsidP="00AC061C">
      <w:pPr>
        <w:pStyle w:val="ListParagraph"/>
        <w:numPr>
          <w:ilvl w:val="0"/>
          <w:numId w:val="23"/>
        </w:numPr>
        <w:spacing w:after="0"/>
        <w:jc w:val="both"/>
        <w:rPr>
          <w:rFonts w:ascii="Cambria" w:eastAsia="Times New Roman" w:hAnsi="Cambria" w:cs="Arial"/>
          <w:iCs/>
          <w:color w:val="000000" w:themeColor="text1"/>
          <w:sz w:val="24"/>
          <w:szCs w:val="24"/>
        </w:rPr>
      </w:pPr>
      <w:r w:rsidRPr="00AC061C">
        <w:rPr>
          <w:rFonts w:ascii="Cambria" w:eastAsia="Times New Roman" w:hAnsi="Cambria" w:cs="Arial"/>
          <w:iCs/>
          <w:color w:val="000000" w:themeColor="text1"/>
          <w:sz w:val="24"/>
          <w:szCs w:val="24"/>
        </w:rPr>
        <w:t xml:space="preserve">Internally </w:t>
      </w:r>
      <w:r w:rsidRPr="00AC061C">
        <w:rPr>
          <w:rFonts w:ascii="Cambria" w:eastAsia="Times New Roman" w:hAnsi="Cambria" w:cs="Arial"/>
          <w:iCs/>
          <w:color w:val="000000" w:themeColor="text1"/>
          <w:sz w:val="24"/>
          <w:szCs w:val="24"/>
        </w:rPr>
        <w:tab/>
      </w:r>
    </w:p>
    <w:p w14:paraId="78F2FC19" w14:textId="77777777" w:rsidR="00126482" w:rsidRPr="00AC061C" w:rsidRDefault="00126482" w:rsidP="00AC061C">
      <w:pPr>
        <w:pStyle w:val="ListParagraph"/>
        <w:numPr>
          <w:ilvl w:val="1"/>
          <w:numId w:val="23"/>
        </w:numPr>
        <w:spacing w:after="0"/>
        <w:jc w:val="both"/>
        <w:rPr>
          <w:rFonts w:ascii="Cambria" w:eastAsia="Times New Roman" w:hAnsi="Cambria" w:cs="Arial"/>
          <w:iCs/>
          <w:color w:val="000000" w:themeColor="text1"/>
          <w:sz w:val="24"/>
          <w:szCs w:val="24"/>
        </w:rPr>
      </w:pPr>
      <w:r w:rsidRPr="00AC061C">
        <w:rPr>
          <w:rFonts w:ascii="Cambria" w:eastAsia="Times New Roman" w:hAnsi="Cambria" w:cs="Arial"/>
          <w:iCs/>
          <w:color w:val="000000" w:themeColor="text1"/>
          <w:sz w:val="24"/>
          <w:szCs w:val="24"/>
        </w:rPr>
        <w:t>All budget holders</w:t>
      </w:r>
      <w:r w:rsidR="008D658D" w:rsidRPr="00AC061C">
        <w:rPr>
          <w:rFonts w:ascii="Cambria" w:eastAsia="Times New Roman" w:hAnsi="Cambria" w:cs="Arial"/>
          <w:iCs/>
          <w:color w:val="000000" w:themeColor="text1"/>
          <w:sz w:val="24"/>
          <w:szCs w:val="24"/>
        </w:rPr>
        <w:t>; and</w:t>
      </w:r>
      <w:r w:rsidRPr="00AC061C">
        <w:rPr>
          <w:rFonts w:ascii="Cambria" w:eastAsia="Times New Roman" w:hAnsi="Cambria" w:cs="Arial"/>
          <w:iCs/>
          <w:color w:val="000000" w:themeColor="text1"/>
          <w:sz w:val="24"/>
          <w:szCs w:val="24"/>
        </w:rPr>
        <w:t xml:space="preserve"> </w:t>
      </w:r>
    </w:p>
    <w:p w14:paraId="1CBE36AE" w14:textId="77777777" w:rsidR="00126482" w:rsidRPr="00AC061C" w:rsidRDefault="00126482" w:rsidP="00AC061C">
      <w:pPr>
        <w:pStyle w:val="ListParagraph"/>
        <w:numPr>
          <w:ilvl w:val="1"/>
          <w:numId w:val="23"/>
        </w:numPr>
        <w:spacing w:after="120" w:line="240" w:lineRule="auto"/>
        <w:jc w:val="both"/>
        <w:rPr>
          <w:rFonts w:ascii="Cambria" w:eastAsia="Times New Roman" w:hAnsi="Cambria" w:cs="Arial"/>
          <w:iCs/>
          <w:color w:val="000000" w:themeColor="text1"/>
          <w:sz w:val="24"/>
          <w:szCs w:val="24"/>
        </w:rPr>
      </w:pPr>
      <w:r w:rsidRPr="00AC061C">
        <w:rPr>
          <w:rFonts w:ascii="Cambria" w:eastAsia="Times New Roman" w:hAnsi="Cambria" w:cs="Arial"/>
          <w:iCs/>
          <w:color w:val="000000" w:themeColor="text1"/>
          <w:sz w:val="24"/>
          <w:szCs w:val="24"/>
        </w:rPr>
        <w:t>All staff involved in procurement</w:t>
      </w:r>
      <w:r w:rsidR="008D658D" w:rsidRPr="00AC061C">
        <w:rPr>
          <w:rFonts w:ascii="Cambria" w:eastAsia="Times New Roman" w:hAnsi="Cambria" w:cs="Arial"/>
          <w:iCs/>
          <w:color w:val="000000" w:themeColor="text1"/>
          <w:sz w:val="24"/>
          <w:szCs w:val="24"/>
        </w:rPr>
        <w:t>.</w:t>
      </w:r>
    </w:p>
    <w:p w14:paraId="484484C1" w14:textId="77777777" w:rsidR="00AC061C" w:rsidRDefault="00126482" w:rsidP="00AC061C">
      <w:pPr>
        <w:pStyle w:val="ListParagraph"/>
        <w:numPr>
          <w:ilvl w:val="0"/>
          <w:numId w:val="23"/>
        </w:numPr>
        <w:spacing w:after="0" w:line="240" w:lineRule="auto"/>
        <w:jc w:val="both"/>
        <w:rPr>
          <w:rFonts w:ascii="Cambria" w:eastAsia="Times New Roman" w:hAnsi="Cambria" w:cs="Arial"/>
          <w:iCs/>
          <w:color w:val="000000" w:themeColor="text1"/>
          <w:sz w:val="24"/>
          <w:szCs w:val="24"/>
        </w:rPr>
      </w:pPr>
      <w:r w:rsidRPr="00AC061C">
        <w:rPr>
          <w:rFonts w:ascii="Cambria" w:eastAsia="Times New Roman" w:hAnsi="Cambria" w:cs="Arial"/>
          <w:iCs/>
          <w:color w:val="000000" w:themeColor="text1"/>
          <w:sz w:val="24"/>
          <w:szCs w:val="24"/>
        </w:rPr>
        <w:t>Externally</w:t>
      </w:r>
      <w:r w:rsidRPr="00AC061C">
        <w:rPr>
          <w:rFonts w:ascii="Cambria" w:eastAsia="Times New Roman" w:hAnsi="Cambria" w:cs="Arial"/>
          <w:iCs/>
          <w:color w:val="000000" w:themeColor="text1"/>
          <w:sz w:val="24"/>
          <w:szCs w:val="24"/>
        </w:rPr>
        <w:tab/>
      </w:r>
    </w:p>
    <w:p w14:paraId="07A5CE43" w14:textId="70924204" w:rsidR="00126482" w:rsidRPr="00AC061C" w:rsidRDefault="00C16C95" w:rsidP="00AC061C">
      <w:pPr>
        <w:pStyle w:val="ListParagraph"/>
        <w:numPr>
          <w:ilvl w:val="1"/>
          <w:numId w:val="23"/>
        </w:numPr>
        <w:spacing w:after="0"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PSR Manager, ETBI </w:t>
      </w:r>
    </w:p>
    <w:p w14:paraId="7EE69443" w14:textId="77777777" w:rsidR="00A617F3" w:rsidRPr="0063509F" w:rsidRDefault="00A617F3" w:rsidP="00256591">
      <w:pPr>
        <w:spacing w:after="0" w:line="240" w:lineRule="auto"/>
        <w:ind w:left="1985" w:hanging="1985"/>
        <w:jc w:val="both"/>
        <w:rPr>
          <w:rFonts w:ascii="Cambria" w:eastAsia="Times New Roman" w:hAnsi="Cambria" w:cs="Arial"/>
          <w:iCs/>
          <w:color w:val="000000" w:themeColor="text1"/>
          <w:sz w:val="24"/>
          <w:szCs w:val="24"/>
        </w:rPr>
      </w:pPr>
    </w:p>
    <w:p w14:paraId="27956451" w14:textId="23F44474" w:rsidR="00D13AC8" w:rsidRPr="0063509F" w:rsidRDefault="0063509F" w:rsidP="0063509F">
      <w:pPr>
        <w:spacing w:line="240" w:lineRule="auto"/>
        <w:jc w:val="both"/>
        <w:rPr>
          <w:rFonts w:ascii="Cambria" w:hAnsi="Cambria" w:cs="Calibri"/>
          <w:color w:val="222222"/>
          <w:sz w:val="24"/>
          <w:szCs w:val="24"/>
          <w:shd w:val="clear" w:color="auto" w:fill="FFFFFF"/>
        </w:rPr>
      </w:pPr>
      <w:r w:rsidRPr="0063509F">
        <w:rPr>
          <w:rFonts w:ascii="Cambria" w:hAnsi="Cambria" w:cs="Calibri"/>
          <w:color w:val="222222"/>
          <w:sz w:val="24"/>
          <w:szCs w:val="24"/>
          <w:shd w:val="clear" w:color="auto" w:fill="FFFFFF"/>
        </w:rPr>
        <w:t>Once the information is collated by ETBI, it will be made available to the EPS for sectoral planning and operational purposes including onward submission to the OGP. </w:t>
      </w:r>
    </w:p>
    <w:p w14:paraId="293647FA" w14:textId="051F5D58" w:rsidR="00556115" w:rsidRDefault="00D13AC8" w:rsidP="00C20BB9">
      <w:pPr>
        <w:spacing w:line="240" w:lineRule="auto"/>
        <w:jc w:val="both"/>
        <w:rPr>
          <w:rFonts w:ascii="Cambria" w:eastAsia="Times New Roman" w:hAnsi="Cambria" w:cs="Arial"/>
          <w:iCs/>
          <w:color w:val="000000" w:themeColor="text1"/>
          <w:sz w:val="24"/>
          <w:szCs w:val="24"/>
        </w:rPr>
        <w:sectPr w:rsidR="00556115">
          <w:pgSz w:w="11906" w:h="16838"/>
          <w:pgMar w:top="1440" w:right="1440" w:bottom="1440" w:left="1440" w:header="708" w:footer="708" w:gutter="0"/>
          <w:cols w:space="708"/>
          <w:docGrid w:linePitch="360"/>
        </w:sectPr>
      </w:pPr>
      <w:r>
        <w:rPr>
          <w:rFonts w:ascii="Cambria" w:eastAsia="Times New Roman" w:hAnsi="Cambria" w:cs="Arial"/>
          <w:iCs/>
          <w:color w:val="000000" w:themeColor="text1"/>
          <w:sz w:val="24"/>
          <w:szCs w:val="24"/>
        </w:rPr>
        <w:t>On request (during a review/audit etc</w:t>
      </w:r>
      <w:r w:rsidR="00DD459E">
        <w:rPr>
          <w:rFonts w:ascii="Cambria" w:eastAsia="Times New Roman" w:hAnsi="Cambria" w:cs="Arial"/>
          <w:iCs/>
          <w:color w:val="000000" w:themeColor="text1"/>
          <w:sz w:val="24"/>
          <w:szCs w:val="24"/>
        </w:rPr>
        <w:t>.</w:t>
      </w:r>
      <w:r>
        <w:rPr>
          <w:rFonts w:ascii="Cambria" w:eastAsia="Times New Roman" w:hAnsi="Cambria" w:cs="Arial"/>
          <w:iCs/>
          <w:color w:val="000000" w:themeColor="text1"/>
          <w:sz w:val="24"/>
          <w:szCs w:val="24"/>
        </w:rPr>
        <w:t xml:space="preserve">), the Corporate Procurement Plan and appendices </w:t>
      </w:r>
      <w:r w:rsidR="00DD459E">
        <w:rPr>
          <w:rFonts w:ascii="Cambria" w:eastAsia="Times New Roman" w:hAnsi="Cambria" w:cs="Arial"/>
          <w:iCs/>
          <w:color w:val="000000" w:themeColor="text1"/>
          <w:sz w:val="24"/>
          <w:szCs w:val="24"/>
        </w:rPr>
        <w:t xml:space="preserve">will be made </w:t>
      </w:r>
      <w:r>
        <w:rPr>
          <w:rFonts w:ascii="Cambria" w:eastAsia="Times New Roman" w:hAnsi="Cambria" w:cs="Arial"/>
          <w:iCs/>
          <w:color w:val="000000" w:themeColor="text1"/>
          <w:sz w:val="24"/>
          <w:szCs w:val="24"/>
        </w:rPr>
        <w:t xml:space="preserve">available to </w:t>
      </w:r>
      <w:r w:rsidR="00E320A2">
        <w:rPr>
          <w:rFonts w:ascii="Cambria" w:eastAsia="Times New Roman" w:hAnsi="Cambria" w:cs="Arial"/>
          <w:iCs/>
          <w:color w:val="000000" w:themeColor="text1"/>
          <w:sz w:val="24"/>
          <w:szCs w:val="24"/>
        </w:rPr>
        <w:t>ETBI</w:t>
      </w:r>
      <w:r w:rsidR="00A5739D" w:rsidRPr="00D13AC8">
        <w:rPr>
          <w:rFonts w:ascii="Cambria" w:eastAsia="Times New Roman" w:hAnsi="Cambria" w:cs="Arial"/>
          <w:iCs/>
          <w:color w:val="000000" w:themeColor="text1"/>
          <w:sz w:val="24"/>
          <w:szCs w:val="24"/>
        </w:rPr>
        <w:t xml:space="preserve">, DES and the C&amp;AG for a compliance </w:t>
      </w:r>
      <w:r w:rsidR="00AC061C" w:rsidRPr="00D13AC8">
        <w:rPr>
          <w:rFonts w:ascii="Cambria" w:eastAsia="Times New Roman" w:hAnsi="Cambria" w:cs="Arial"/>
          <w:iCs/>
          <w:color w:val="000000" w:themeColor="text1"/>
          <w:sz w:val="24"/>
          <w:szCs w:val="24"/>
        </w:rPr>
        <w:t>and governance</w:t>
      </w:r>
      <w:r w:rsidR="005402E5">
        <w:rPr>
          <w:rFonts w:ascii="Cambria" w:eastAsia="Times New Roman" w:hAnsi="Cambria" w:cs="Arial"/>
          <w:iCs/>
          <w:color w:val="000000" w:themeColor="text1"/>
          <w:sz w:val="24"/>
          <w:szCs w:val="24"/>
        </w:rPr>
        <w:t xml:space="preserve"> </w:t>
      </w:r>
      <w:r w:rsidR="00AC061C" w:rsidRPr="00D13AC8">
        <w:rPr>
          <w:rFonts w:ascii="Cambria" w:eastAsia="Times New Roman" w:hAnsi="Cambria" w:cs="Arial"/>
          <w:iCs/>
          <w:color w:val="000000" w:themeColor="text1"/>
          <w:sz w:val="24"/>
          <w:szCs w:val="24"/>
        </w:rPr>
        <w:t xml:space="preserve">oversight </w:t>
      </w:r>
      <w:r w:rsidR="00A5739D" w:rsidRPr="00D13AC8">
        <w:rPr>
          <w:rFonts w:ascii="Cambria" w:eastAsia="Times New Roman" w:hAnsi="Cambria" w:cs="Arial"/>
          <w:iCs/>
          <w:color w:val="000000" w:themeColor="text1"/>
          <w:sz w:val="24"/>
          <w:szCs w:val="24"/>
        </w:rPr>
        <w:t>perspective.</w:t>
      </w:r>
      <w:r w:rsidR="00BC5D44">
        <w:rPr>
          <w:rFonts w:ascii="Cambria" w:eastAsia="Times New Roman" w:hAnsi="Cambria" w:cs="Arial"/>
          <w:iCs/>
          <w:color w:val="000000" w:themeColor="text1"/>
          <w:sz w:val="24"/>
          <w:szCs w:val="24"/>
        </w:rPr>
        <w:t xml:space="preserve">                                               </w:t>
      </w:r>
      <w:r w:rsidR="00BC5D44" w:rsidRPr="00BC5D44">
        <w:rPr>
          <w:rFonts w:ascii="Cambria" w:eastAsia="Times New Roman" w:hAnsi="Cambria" w:cs="Arial"/>
          <w:iCs/>
          <w:color w:val="FFFFFF" w:themeColor="background1"/>
          <w:sz w:val="24"/>
          <w:szCs w:val="24"/>
        </w:rPr>
        <w:t>b</w:t>
      </w:r>
    </w:p>
    <w:p w14:paraId="2273FF6A" w14:textId="77777777" w:rsidR="00527E85" w:rsidRPr="008C3990" w:rsidRDefault="00E87070" w:rsidP="005A2152">
      <w:pPr>
        <w:pStyle w:val="Heading1"/>
        <w:numPr>
          <w:ilvl w:val="0"/>
          <w:numId w:val="40"/>
        </w:numPr>
        <w:ind w:left="0" w:hanging="567"/>
        <w:rPr>
          <w:rFonts w:eastAsia="Times New Roman"/>
          <w:color w:val="538135" w:themeColor="accent6" w:themeShade="BF"/>
        </w:rPr>
      </w:pPr>
      <w:bookmarkStart w:id="30" w:name="_Toc3543674"/>
      <w:r w:rsidRPr="008C3990">
        <w:rPr>
          <w:rFonts w:eastAsia="Times New Roman"/>
          <w:color w:val="538135" w:themeColor="accent6" w:themeShade="BF"/>
        </w:rPr>
        <w:lastRenderedPageBreak/>
        <w:t xml:space="preserve">The </w:t>
      </w:r>
      <w:r w:rsidR="00DD5859" w:rsidRPr="008C3990">
        <w:rPr>
          <w:rFonts w:eastAsia="Times New Roman"/>
          <w:color w:val="538135" w:themeColor="accent6" w:themeShade="BF"/>
        </w:rPr>
        <w:t>Multi-</w:t>
      </w:r>
      <w:r w:rsidRPr="008C3990">
        <w:rPr>
          <w:rFonts w:eastAsia="Times New Roman"/>
          <w:color w:val="538135" w:themeColor="accent6" w:themeShade="BF"/>
        </w:rPr>
        <w:t>Annual Procurement Plan</w:t>
      </w:r>
      <w:bookmarkEnd w:id="30"/>
    </w:p>
    <w:p w14:paraId="571A44D2" w14:textId="2CCC0AE4" w:rsidR="00D834D1" w:rsidRDefault="00964216"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To inform the </w:t>
      </w:r>
      <w:r w:rsidR="00DD5859">
        <w:rPr>
          <w:rFonts w:ascii="Cambria" w:eastAsia="Times New Roman" w:hAnsi="Cambria" w:cs="Arial"/>
          <w:iCs/>
          <w:color w:val="000000" w:themeColor="text1"/>
          <w:sz w:val="24"/>
          <w:szCs w:val="24"/>
        </w:rPr>
        <w:t>Multi-</w:t>
      </w:r>
      <w:r w:rsidR="00602AEB">
        <w:rPr>
          <w:rFonts w:ascii="Cambria" w:eastAsia="Times New Roman" w:hAnsi="Cambria" w:cs="Arial"/>
          <w:iCs/>
          <w:color w:val="000000" w:themeColor="text1"/>
          <w:sz w:val="24"/>
          <w:szCs w:val="24"/>
        </w:rPr>
        <w:t xml:space="preserve">Annual Procurement Plan </w:t>
      </w:r>
      <w:r w:rsidR="00DF4CC2">
        <w:rPr>
          <w:rFonts w:ascii="Cambria" w:eastAsia="Times New Roman" w:hAnsi="Cambria" w:cs="Arial"/>
          <w:iCs/>
          <w:color w:val="000000" w:themeColor="text1"/>
          <w:sz w:val="24"/>
          <w:szCs w:val="24"/>
        </w:rPr>
        <w:t xml:space="preserve">(MAPP) </w:t>
      </w:r>
      <w:r w:rsidR="0071580D">
        <w:rPr>
          <w:rFonts w:ascii="Cambria" w:eastAsia="Times New Roman" w:hAnsi="Cambria" w:cs="Arial"/>
          <w:iCs/>
          <w:color w:val="000000" w:themeColor="text1"/>
          <w:sz w:val="24"/>
          <w:szCs w:val="24"/>
        </w:rPr>
        <w:t>(</w:t>
      </w:r>
      <w:r w:rsidR="00AC061C">
        <w:rPr>
          <w:rFonts w:ascii="Cambria" w:eastAsia="Times New Roman" w:hAnsi="Cambria" w:cs="Arial"/>
          <w:iCs/>
          <w:color w:val="000000" w:themeColor="text1"/>
          <w:sz w:val="24"/>
          <w:szCs w:val="24"/>
        </w:rPr>
        <w:t xml:space="preserve">Appendix </w:t>
      </w:r>
      <w:r w:rsidR="0071580D">
        <w:rPr>
          <w:rFonts w:ascii="Cambria" w:eastAsia="Times New Roman" w:hAnsi="Cambria" w:cs="Arial"/>
          <w:iCs/>
          <w:color w:val="000000" w:themeColor="text1"/>
          <w:sz w:val="24"/>
          <w:szCs w:val="24"/>
        </w:rPr>
        <w:t xml:space="preserve">1) </w:t>
      </w:r>
      <w:r>
        <w:rPr>
          <w:rFonts w:ascii="Cambria" w:eastAsia="Times New Roman" w:hAnsi="Cambria" w:cs="Arial"/>
          <w:iCs/>
          <w:color w:val="000000" w:themeColor="text1"/>
          <w:sz w:val="24"/>
          <w:szCs w:val="24"/>
        </w:rPr>
        <w:t xml:space="preserve">of the </w:t>
      </w:r>
      <w:r w:rsidR="00E320A2">
        <w:rPr>
          <w:rFonts w:ascii="Cambria" w:eastAsia="Times New Roman" w:hAnsi="Cambria" w:cs="Arial"/>
          <w:iCs/>
          <w:color w:val="000000" w:themeColor="text1"/>
          <w:sz w:val="24"/>
          <w:szCs w:val="24"/>
        </w:rPr>
        <w:t>ETB</w:t>
      </w:r>
      <w:r>
        <w:rPr>
          <w:rFonts w:ascii="Cambria" w:eastAsia="Times New Roman" w:hAnsi="Cambria" w:cs="Arial"/>
          <w:iCs/>
          <w:color w:val="000000" w:themeColor="text1"/>
          <w:sz w:val="24"/>
          <w:szCs w:val="24"/>
        </w:rPr>
        <w:t xml:space="preserve">, </w:t>
      </w:r>
      <w:r w:rsidR="000347D0">
        <w:rPr>
          <w:rFonts w:ascii="Cambria" w:eastAsia="Times New Roman" w:hAnsi="Cambria" w:cs="Arial"/>
          <w:iCs/>
          <w:color w:val="000000" w:themeColor="text1"/>
          <w:sz w:val="24"/>
          <w:szCs w:val="24"/>
        </w:rPr>
        <w:t>several</w:t>
      </w:r>
      <w:r w:rsidR="002A0CD8">
        <w:rPr>
          <w:rFonts w:ascii="Cambria" w:eastAsia="Times New Roman" w:hAnsi="Cambria" w:cs="Arial"/>
          <w:iCs/>
          <w:color w:val="000000" w:themeColor="text1"/>
          <w:sz w:val="24"/>
          <w:szCs w:val="24"/>
        </w:rPr>
        <w:t xml:space="preserve"> tools should be applied such as a review of the historical spending profile, </w:t>
      </w:r>
      <w:r w:rsidR="00D834D1">
        <w:rPr>
          <w:rFonts w:ascii="Cambria" w:eastAsia="Times New Roman" w:hAnsi="Cambria" w:cs="Arial"/>
          <w:iCs/>
          <w:color w:val="000000" w:themeColor="text1"/>
          <w:sz w:val="24"/>
          <w:szCs w:val="24"/>
        </w:rPr>
        <w:t xml:space="preserve">identification of high volume/low value procurement transactions, </w:t>
      </w:r>
      <w:r w:rsidR="002A0CD8">
        <w:rPr>
          <w:rFonts w:ascii="Cambria" w:eastAsia="Times New Roman" w:hAnsi="Cambria" w:cs="Arial"/>
          <w:iCs/>
          <w:color w:val="000000" w:themeColor="text1"/>
          <w:sz w:val="24"/>
          <w:szCs w:val="24"/>
        </w:rPr>
        <w:t xml:space="preserve">a review of future procurement requirements aligned to the annual budget and </w:t>
      </w:r>
      <w:r w:rsidR="00213518">
        <w:rPr>
          <w:rFonts w:ascii="Cambria" w:eastAsia="Times New Roman" w:hAnsi="Cambria" w:cs="Arial"/>
          <w:iCs/>
          <w:color w:val="000000" w:themeColor="text1"/>
          <w:sz w:val="24"/>
          <w:szCs w:val="24"/>
        </w:rPr>
        <w:t xml:space="preserve">procurement in relation to </w:t>
      </w:r>
      <w:r w:rsidR="002A0CD8">
        <w:rPr>
          <w:rFonts w:ascii="Cambria" w:eastAsia="Times New Roman" w:hAnsi="Cambria" w:cs="Arial"/>
          <w:iCs/>
          <w:color w:val="000000" w:themeColor="text1"/>
          <w:sz w:val="24"/>
          <w:szCs w:val="24"/>
        </w:rPr>
        <w:t xml:space="preserve">the </w:t>
      </w:r>
      <w:r w:rsidR="001022AA">
        <w:rPr>
          <w:rFonts w:ascii="Cambria" w:eastAsia="Times New Roman" w:hAnsi="Cambria" w:cs="Arial"/>
          <w:iCs/>
          <w:color w:val="000000" w:themeColor="text1"/>
          <w:sz w:val="24"/>
          <w:szCs w:val="24"/>
        </w:rPr>
        <w:t>longer-term</w:t>
      </w:r>
      <w:r w:rsidR="002A0CD8">
        <w:rPr>
          <w:rFonts w:ascii="Cambria" w:eastAsia="Times New Roman" w:hAnsi="Cambria" w:cs="Arial"/>
          <w:iCs/>
          <w:color w:val="000000" w:themeColor="text1"/>
          <w:sz w:val="24"/>
          <w:szCs w:val="24"/>
        </w:rPr>
        <w:t xml:space="preserve"> strategic plan of the </w:t>
      </w:r>
      <w:r w:rsidR="007477FB">
        <w:rPr>
          <w:rFonts w:ascii="Cambria" w:eastAsia="Times New Roman" w:hAnsi="Cambria" w:cs="Arial"/>
          <w:iCs/>
          <w:color w:val="000000" w:themeColor="text1"/>
          <w:sz w:val="24"/>
          <w:szCs w:val="24"/>
        </w:rPr>
        <w:t>ETB</w:t>
      </w:r>
      <w:r w:rsidR="002A0CD8">
        <w:rPr>
          <w:rFonts w:ascii="Cambria" w:eastAsia="Times New Roman" w:hAnsi="Cambria" w:cs="Arial"/>
          <w:iCs/>
          <w:color w:val="000000" w:themeColor="text1"/>
          <w:sz w:val="24"/>
          <w:szCs w:val="24"/>
        </w:rPr>
        <w:t>.</w:t>
      </w:r>
      <w:r w:rsidR="00DF4CC2">
        <w:rPr>
          <w:rFonts w:ascii="Cambria" w:eastAsia="Times New Roman" w:hAnsi="Cambria" w:cs="Arial"/>
          <w:iCs/>
          <w:color w:val="000000" w:themeColor="text1"/>
          <w:sz w:val="24"/>
          <w:szCs w:val="24"/>
        </w:rPr>
        <w:t xml:space="preserve"> </w:t>
      </w:r>
    </w:p>
    <w:p w14:paraId="25CF18CA" w14:textId="77777777" w:rsidR="00D834D1" w:rsidRDefault="00517A32" w:rsidP="00256591">
      <w:pPr>
        <w:spacing w:line="240" w:lineRule="auto"/>
        <w:jc w:val="both"/>
        <w:rPr>
          <w:rFonts w:ascii="Cambria" w:eastAsia="Times New Roman" w:hAnsi="Cambria" w:cs="Arial"/>
          <w:iCs/>
          <w:color w:val="000000" w:themeColor="text1"/>
          <w:sz w:val="24"/>
          <w:szCs w:val="24"/>
        </w:rPr>
      </w:pPr>
      <w:r w:rsidRPr="00517A32">
        <w:rPr>
          <w:rFonts w:ascii="Cambria" w:eastAsia="Times New Roman" w:hAnsi="Cambria" w:cs="Arial"/>
          <w:iCs/>
          <w:color w:val="000000" w:themeColor="text1"/>
          <w:sz w:val="24"/>
          <w:szCs w:val="24"/>
        </w:rPr>
        <w:t xml:space="preserve">It is acknowledged that the process to develop the </w:t>
      </w:r>
      <w:r w:rsidR="001468EA">
        <w:rPr>
          <w:rFonts w:ascii="Cambria" w:eastAsia="Times New Roman" w:hAnsi="Cambria" w:cs="Arial"/>
          <w:iCs/>
          <w:color w:val="000000" w:themeColor="text1"/>
          <w:sz w:val="24"/>
          <w:szCs w:val="24"/>
        </w:rPr>
        <w:t>MAPP</w:t>
      </w:r>
      <w:r w:rsidRPr="00517A32">
        <w:rPr>
          <w:rFonts w:ascii="Cambria" w:eastAsia="Times New Roman" w:hAnsi="Cambria" w:cs="Arial"/>
          <w:iCs/>
          <w:color w:val="000000" w:themeColor="text1"/>
          <w:sz w:val="24"/>
          <w:szCs w:val="24"/>
        </w:rPr>
        <w:t xml:space="preserve"> will take an investment of time in year 1 as collating the data for the foundation year is critical to the value that can be obtained from the plan in future years. </w:t>
      </w:r>
    </w:p>
    <w:p w14:paraId="14F6B176" w14:textId="03A8AE6E" w:rsidR="00860C1A" w:rsidRDefault="00860C1A"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During the year, </w:t>
      </w:r>
      <w:r w:rsidR="007477FB">
        <w:rPr>
          <w:rFonts w:ascii="Cambria" w:eastAsia="Times New Roman" w:hAnsi="Cambria" w:cs="Arial"/>
          <w:iCs/>
          <w:color w:val="000000" w:themeColor="text1"/>
          <w:sz w:val="24"/>
          <w:szCs w:val="24"/>
        </w:rPr>
        <w:t xml:space="preserve">organisational </w:t>
      </w:r>
      <w:r>
        <w:rPr>
          <w:rFonts w:ascii="Cambria" w:eastAsia="Times New Roman" w:hAnsi="Cambria" w:cs="Arial"/>
          <w:iCs/>
          <w:color w:val="000000" w:themeColor="text1"/>
          <w:sz w:val="24"/>
          <w:szCs w:val="24"/>
        </w:rPr>
        <w:t xml:space="preserve">priorities may change resulting in changes to procurement priorities.  These changes should be maintained in the MAPP </w:t>
      </w:r>
      <w:r w:rsidR="007D1896">
        <w:rPr>
          <w:rFonts w:ascii="Cambria" w:eastAsia="Times New Roman" w:hAnsi="Cambria" w:cs="Arial"/>
          <w:iCs/>
          <w:color w:val="000000" w:themeColor="text1"/>
          <w:sz w:val="24"/>
          <w:szCs w:val="24"/>
        </w:rPr>
        <w:t xml:space="preserve">to ensure it remains relevant and up to date. </w:t>
      </w:r>
    </w:p>
    <w:p w14:paraId="5702B88F" w14:textId="3660F9BB" w:rsidR="00AD1A56" w:rsidRDefault="00CB66F5"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All items with a projected cumulative spend of €25,000 over the </w:t>
      </w:r>
      <w:r w:rsidR="000347D0">
        <w:rPr>
          <w:rFonts w:ascii="Cambria" w:eastAsia="Times New Roman" w:hAnsi="Cambria" w:cs="Arial"/>
          <w:iCs/>
          <w:color w:val="000000" w:themeColor="text1"/>
          <w:sz w:val="24"/>
          <w:szCs w:val="24"/>
        </w:rPr>
        <w:t>3-year</w:t>
      </w:r>
      <w:r>
        <w:rPr>
          <w:rFonts w:ascii="Cambria" w:eastAsia="Times New Roman" w:hAnsi="Cambria" w:cs="Arial"/>
          <w:iCs/>
          <w:color w:val="000000" w:themeColor="text1"/>
          <w:sz w:val="24"/>
          <w:szCs w:val="24"/>
        </w:rPr>
        <w:t xml:space="preserve"> period should be included in the MAPP.  If spend is approaching the €25,000 or if in doubt</w:t>
      </w:r>
      <w:r w:rsidR="004C650B">
        <w:rPr>
          <w:rFonts w:ascii="Cambria" w:eastAsia="Times New Roman" w:hAnsi="Cambria" w:cs="Arial"/>
          <w:iCs/>
          <w:color w:val="000000" w:themeColor="text1"/>
          <w:sz w:val="24"/>
          <w:szCs w:val="24"/>
        </w:rPr>
        <w:t xml:space="preserve"> of the value of spend</w:t>
      </w:r>
      <w:r>
        <w:rPr>
          <w:rFonts w:ascii="Cambria" w:eastAsia="Times New Roman" w:hAnsi="Cambria" w:cs="Arial"/>
          <w:iCs/>
          <w:color w:val="000000" w:themeColor="text1"/>
          <w:sz w:val="24"/>
          <w:szCs w:val="24"/>
        </w:rPr>
        <w:t xml:space="preserve">, it is suggested that the </w:t>
      </w:r>
      <w:r w:rsidR="004C650B">
        <w:rPr>
          <w:rFonts w:ascii="Cambria" w:eastAsia="Times New Roman" w:hAnsi="Cambria" w:cs="Arial"/>
          <w:iCs/>
          <w:color w:val="000000" w:themeColor="text1"/>
          <w:sz w:val="24"/>
          <w:szCs w:val="24"/>
        </w:rPr>
        <w:t xml:space="preserve">item </w:t>
      </w:r>
      <w:r>
        <w:rPr>
          <w:rFonts w:ascii="Cambria" w:eastAsia="Times New Roman" w:hAnsi="Cambria" w:cs="Arial"/>
          <w:iCs/>
          <w:color w:val="000000" w:themeColor="text1"/>
          <w:sz w:val="24"/>
          <w:szCs w:val="24"/>
        </w:rPr>
        <w:t>be included in the MAPP.</w:t>
      </w:r>
      <w:r w:rsidR="00A11A91">
        <w:rPr>
          <w:rFonts w:ascii="Cambria" w:eastAsia="Times New Roman" w:hAnsi="Cambria" w:cs="Arial"/>
          <w:iCs/>
          <w:color w:val="000000" w:themeColor="text1"/>
          <w:sz w:val="24"/>
          <w:szCs w:val="24"/>
        </w:rPr>
        <w:t xml:space="preserve">  </w:t>
      </w:r>
    </w:p>
    <w:p w14:paraId="1E6F24BC" w14:textId="77777777" w:rsidR="008E2AF8" w:rsidRDefault="008E2AF8" w:rsidP="008E2AF8">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In addition to the above, circular 02/2016 indicates that ICT related spend </w:t>
      </w:r>
      <w:proofErr w:type="gramStart"/>
      <w:r>
        <w:rPr>
          <w:rFonts w:ascii="Cambria" w:eastAsia="Times New Roman" w:hAnsi="Cambria" w:cs="Arial"/>
          <w:iCs/>
          <w:color w:val="000000" w:themeColor="text1"/>
          <w:sz w:val="24"/>
          <w:szCs w:val="24"/>
        </w:rPr>
        <w:t>take into account</w:t>
      </w:r>
      <w:proofErr w:type="gramEnd"/>
      <w:r>
        <w:rPr>
          <w:rFonts w:ascii="Cambria" w:eastAsia="Times New Roman" w:hAnsi="Cambria" w:cs="Arial"/>
          <w:iCs/>
          <w:color w:val="000000" w:themeColor="text1"/>
          <w:sz w:val="24"/>
          <w:szCs w:val="24"/>
        </w:rPr>
        <w:t xml:space="preserve"> the whole of life cost and must estimate any potential cost for any associated or follow-on projects. </w:t>
      </w:r>
    </w:p>
    <w:p w14:paraId="5D69F142" w14:textId="77777777" w:rsidR="002A0CD8" w:rsidRPr="00FC3875" w:rsidRDefault="002A0CD8" w:rsidP="005A2152">
      <w:pPr>
        <w:pStyle w:val="Heading2"/>
        <w:numPr>
          <w:ilvl w:val="1"/>
          <w:numId w:val="40"/>
        </w:numPr>
        <w:ind w:left="0"/>
        <w:rPr>
          <w:color w:val="538135" w:themeColor="accent6" w:themeShade="BF"/>
        </w:rPr>
      </w:pPr>
      <w:bookmarkStart w:id="31" w:name="_Toc3543675"/>
      <w:r w:rsidRPr="00FC3875">
        <w:rPr>
          <w:color w:val="538135" w:themeColor="accent6" w:themeShade="BF"/>
        </w:rPr>
        <w:t xml:space="preserve">Historical Spending </w:t>
      </w:r>
      <w:r w:rsidR="001369F2" w:rsidRPr="00FC3875">
        <w:rPr>
          <w:color w:val="538135" w:themeColor="accent6" w:themeShade="BF"/>
        </w:rPr>
        <w:t>Ana</w:t>
      </w:r>
      <w:r w:rsidR="00381953" w:rsidRPr="00FC3875">
        <w:rPr>
          <w:color w:val="538135" w:themeColor="accent6" w:themeShade="BF"/>
        </w:rPr>
        <w:t>l</w:t>
      </w:r>
      <w:r w:rsidR="001369F2" w:rsidRPr="00FC3875">
        <w:rPr>
          <w:color w:val="538135" w:themeColor="accent6" w:themeShade="BF"/>
        </w:rPr>
        <w:t>ysis</w:t>
      </w:r>
      <w:bookmarkEnd w:id="31"/>
    </w:p>
    <w:p w14:paraId="445957EE" w14:textId="77777777" w:rsidR="001369F2" w:rsidRPr="001369F2" w:rsidRDefault="001369F2" w:rsidP="00256591">
      <w:pPr>
        <w:autoSpaceDE w:val="0"/>
        <w:autoSpaceDN w:val="0"/>
        <w:adjustRightInd w:val="0"/>
        <w:spacing w:line="240" w:lineRule="auto"/>
        <w:rPr>
          <w:rFonts w:ascii="Cambria" w:eastAsia="Times New Roman" w:hAnsi="Cambria" w:cs="Arial"/>
          <w:iCs/>
          <w:color w:val="000000" w:themeColor="text1"/>
          <w:sz w:val="24"/>
          <w:szCs w:val="24"/>
        </w:rPr>
      </w:pPr>
      <w:r w:rsidRPr="001369F2">
        <w:rPr>
          <w:rFonts w:ascii="Cambria" w:eastAsia="Times New Roman" w:hAnsi="Cambria" w:cs="Arial"/>
          <w:iCs/>
          <w:color w:val="000000" w:themeColor="text1"/>
          <w:sz w:val="24"/>
          <w:szCs w:val="24"/>
        </w:rPr>
        <w:t xml:space="preserve">The purpose of the spend analysis is to: </w:t>
      </w:r>
    </w:p>
    <w:p w14:paraId="328F0EF7" w14:textId="77777777" w:rsidR="001369F2" w:rsidRPr="001369F2" w:rsidRDefault="001369F2" w:rsidP="00256591">
      <w:pPr>
        <w:pStyle w:val="ListParagraph"/>
        <w:numPr>
          <w:ilvl w:val="0"/>
          <w:numId w:val="8"/>
        </w:numPr>
        <w:autoSpaceDE w:val="0"/>
        <w:autoSpaceDN w:val="0"/>
        <w:adjustRightInd w:val="0"/>
        <w:spacing w:after="34" w:line="240" w:lineRule="auto"/>
        <w:rPr>
          <w:rFonts w:ascii="Cambria" w:hAnsi="Cambria"/>
          <w:sz w:val="23"/>
          <w:szCs w:val="23"/>
        </w:rPr>
      </w:pPr>
      <w:r w:rsidRPr="001369F2">
        <w:rPr>
          <w:rFonts w:ascii="Cambria" w:hAnsi="Cambria"/>
          <w:sz w:val="23"/>
          <w:szCs w:val="23"/>
        </w:rPr>
        <w:t xml:space="preserve">Inform the drafting of the </w:t>
      </w:r>
      <w:r w:rsidR="00DF4CC2">
        <w:rPr>
          <w:rFonts w:ascii="Cambria" w:eastAsia="Times New Roman" w:hAnsi="Cambria" w:cs="Arial"/>
          <w:iCs/>
          <w:color w:val="000000" w:themeColor="text1"/>
          <w:sz w:val="24"/>
          <w:szCs w:val="24"/>
        </w:rPr>
        <w:t>MAPP</w:t>
      </w:r>
      <w:r w:rsidRPr="001369F2">
        <w:rPr>
          <w:rFonts w:ascii="Cambria" w:hAnsi="Cambria"/>
          <w:sz w:val="23"/>
          <w:szCs w:val="23"/>
        </w:rPr>
        <w:t xml:space="preserve"> </w:t>
      </w:r>
    </w:p>
    <w:p w14:paraId="353DFAD7" w14:textId="1BBCBA1A" w:rsidR="001369F2" w:rsidRPr="001369F2" w:rsidRDefault="001369F2" w:rsidP="00256591">
      <w:pPr>
        <w:pStyle w:val="ListParagraph"/>
        <w:numPr>
          <w:ilvl w:val="0"/>
          <w:numId w:val="8"/>
        </w:numPr>
        <w:autoSpaceDE w:val="0"/>
        <w:autoSpaceDN w:val="0"/>
        <w:adjustRightInd w:val="0"/>
        <w:spacing w:after="34" w:line="240" w:lineRule="auto"/>
        <w:rPr>
          <w:rFonts w:ascii="Cambria" w:hAnsi="Cambria"/>
          <w:sz w:val="23"/>
          <w:szCs w:val="23"/>
        </w:rPr>
      </w:pPr>
      <w:r w:rsidRPr="001369F2">
        <w:rPr>
          <w:rFonts w:ascii="Cambria" w:hAnsi="Cambria"/>
          <w:sz w:val="23"/>
          <w:szCs w:val="23"/>
        </w:rPr>
        <w:t xml:space="preserve">Support the </w:t>
      </w:r>
      <w:r w:rsidR="000347D0" w:rsidRPr="001369F2">
        <w:rPr>
          <w:rFonts w:ascii="Cambria" w:hAnsi="Cambria"/>
          <w:sz w:val="23"/>
          <w:szCs w:val="23"/>
        </w:rPr>
        <w:t>high-level</w:t>
      </w:r>
      <w:r w:rsidRPr="001369F2">
        <w:rPr>
          <w:rFonts w:ascii="Cambria" w:hAnsi="Cambria"/>
          <w:sz w:val="23"/>
          <w:szCs w:val="23"/>
        </w:rPr>
        <w:t xml:space="preserve"> strategies for the identified categories of spend </w:t>
      </w:r>
    </w:p>
    <w:p w14:paraId="25CCCD2B" w14:textId="77777777" w:rsidR="001369F2" w:rsidRPr="001369F2" w:rsidRDefault="001369F2" w:rsidP="00256591">
      <w:pPr>
        <w:pStyle w:val="ListParagraph"/>
        <w:numPr>
          <w:ilvl w:val="0"/>
          <w:numId w:val="8"/>
        </w:numPr>
        <w:autoSpaceDE w:val="0"/>
        <w:autoSpaceDN w:val="0"/>
        <w:adjustRightInd w:val="0"/>
        <w:spacing w:after="34" w:line="240" w:lineRule="auto"/>
        <w:rPr>
          <w:rFonts w:ascii="Cambria" w:hAnsi="Cambria"/>
          <w:sz w:val="23"/>
          <w:szCs w:val="23"/>
        </w:rPr>
      </w:pPr>
      <w:r w:rsidRPr="001369F2">
        <w:rPr>
          <w:rFonts w:ascii="Cambria" w:hAnsi="Cambria"/>
          <w:sz w:val="23"/>
          <w:szCs w:val="23"/>
        </w:rPr>
        <w:t xml:space="preserve">Identify opportunities for improvement in terms of saving costs </w:t>
      </w:r>
    </w:p>
    <w:p w14:paraId="3CE7B3E7" w14:textId="77777777" w:rsidR="001369F2" w:rsidRPr="001369F2" w:rsidRDefault="001369F2" w:rsidP="00256591">
      <w:pPr>
        <w:pStyle w:val="ListParagraph"/>
        <w:numPr>
          <w:ilvl w:val="0"/>
          <w:numId w:val="8"/>
        </w:numPr>
        <w:autoSpaceDE w:val="0"/>
        <w:autoSpaceDN w:val="0"/>
        <w:adjustRightInd w:val="0"/>
        <w:spacing w:after="34" w:line="240" w:lineRule="auto"/>
        <w:rPr>
          <w:rFonts w:ascii="Cambria" w:hAnsi="Cambria"/>
          <w:sz w:val="23"/>
          <w:szCs w:val="23"/>
        </w:rPr>
      </w:pPr>
      <w:r w:rsidRPr="001369F2">
        <w:rPr>
          <w:rFonts w:ascii="Cambria" w:hAnsi="Cambria"/>
          <w:sz w:val="23"/>
          <w:szCs w:val="23"/>
        </w:rPr>
        <w:t xml:space="preserve">Identify opportunities for working in a more efficient manner </w:t>
      </w:r>
    </w:p>
    <w:p w14:paraId="1FED711F" w14:textId="77777777" w:rsidR="001369F2" w:rsidRPr="00AC6FF7" w:rsidRDefault="001369F2" w:rsidP="00256591">
      <w:pPr>
        <w:pStyle w:val="ListParagraph"/>
        <w:numPr>
          <w:ilvl w:val="0"/>
          <w:numId w:val="8"/>
        </w:numPr>
        <w:spacing w:line="240" w:lineRule="auto"/>
        <w:jc w:val="both"/>
        <w:rPr>
          <w:rFonts w:ascii="Cambria" w:eastAsia="Times New Roman" w:hAnsi="Cambria" w:cs="Arial"/>
          <w:iCs/>
          <w:color w:val="000000" w:themeColor="text1"/>
          <w:sz w:val="24"/>
          <w:szCs w:val="24"/>
        </w:rPr>
      </w:pPr>
      <w:r w:rsidRPr="00AC6FF7">
        <w:rPr>
          <w:rFonts w:ascii="Cambria" w:hAnsi="Cambria"/>
          <w:sz w:val="23"/>
          <w:szCs w:val="23"/>
        </w:rPr>
        <w:t xml:space="preserve">Identify </w:t>
      </w:r>
      <w:proofErr w:type="gramStart"/>
      <w:r w:rsidRPr="00AC6FF7">
        <w:rPr>
          <w:rFonts w:ascii="Cambria" w:hAnsi="Cambria"/>
          <w:sz w:val="23"/>
          <w:szCs w:val="23"/>
        </w:rPr>
        <w:t>a number of</w:t>
      </w:r>
      <w:proofErr w:type="gramEnd"/>
      <w:r w:rsidRPr="00AC6FF7">
        <w:rPr>
          <w:rFonts w:ascii="Cambria" w:hAnsi="Cambria"/>
          <w:sz w:val="23"/>
          <w:szCs w:val="23"/>
        </w:rPr>
        <w:t xml:space="preserve"> Key Performance Indicators that can be used to monitor review the impact of implementing the </w:t>
      </w:r>
      <w:r w:rsidR="00DF4CC2">
        <w:rPr>
          <w:rFonts w:ascii="Cambria" w:eastAsia="Times New Roman" w:hAnsi="Cambria" w:cs="Arial"/>
          <w:iCs/>
          <w:color w:val="000000" w:themeColor="text1"/>
          <w:sz w:val="24"/>
          <w:szCs w:val="24"/>
        </w:rPr>
        <w:t>MAPP</w:t>
      </w:r>
    </w:p>
    <w:p w14:paraId="731981AF" w14:textId="2BE43A17" w:rsidR="00E2781A" w:rsidRDefault="00AC6FF7"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To inform the drafting of the </w:t>
      </w:r>
      <w:r w:rsidR="00DF4CC2">
        <w:rPr>
          <w:rFonts w:ascii="Cambria" w:eastAsia="Times New Roman" w:hAnsi="Cambria" w:cs="Arial"/>
          <w:iCs/>
          <w:color w:val="000000" w:themeColor="text1"/>
          <w:sz w:val="24"/>
          <w:szCs w:val="24"/>
        </w:rPr>
        <w:t>MAPP</w:t>
      </w:r>
      <w:r>
        <w:rPr>
          <w:rFonts w:ascii="Cambria" w:eastAsia="Times New Roman" w:hAnsi="Cambria" w:cs="Arial"/>
          <w:iCs/>
          <w:color w:val="000000" w:themeColor="text1"/>
          <w:sz w:val="24"/>
          <w:szCs w:val="24"/>
        </w:rPr>
        <w:t>, a</w:t>
      </w:r>
      <w:r w:rsidR="00E2781A">
        <w:rPr>
          <w:rFonts w:ascii="Cambria" w:eastAsia="Times New Roman" w:hAnsi="Cambria" w:cs="Arial"/>
          <w:iCs/>
          <w:color w:val="000000" w:themeColor="text1"/>
          <w:sz w:val="24"/>
          <w:szCs w:val="24"/>
        </w:rPr>
        <w:t xml:space="preserve">nalyse </w:t>
      </w:r>
      <w:r w:rsidR="005420BC">
        <w:rPr>
          <w:rFonts w:ascii="Cambria" w:eastAsia="Times New Roman" w:hAnsi="Cambria" w:cs="Arial"/>
          <w:iCs/>
          <w:color w:val="000000" w:themeColor="text1"/>
          <w:sz w:val="24"/>
          <w:szCs w:val="24"/>
        </w:rPr>
        <w:t>a minimum of 1 year’s</w:t>
      </w:r>
      <w:r w:rsidR="009360DF">
        <w:rPr>
          <w:rFonts w:ascii="Cambria" w:eastAsia="Times New Roman" w:hAnsi="Cambria" w:cs="Arial"/>
          <w:iCs/>
          <w:color w:val="000000" w:themeColor="text1"/>
          <w:sz w:val="24"/>
          <w:szCs w:val="24"/>
        </w:rPr>
        <w:t xml:space="preserve"> </w:t>
      </w:r>
      <w:r w:rsidR="00E2781A">
        <w:rPr>
          <w:rFonts w:ascii="Cambria" w:eastAsia="Times New Roman" w:hAnsi="Cambria" w:cs="Arial"/>
          <w:iCs/>
          <w:color w:val="000000" w:themeColor="text1"/>
          <w:sz w:val="24"/>
          <w:szCs w:val="24"/>
        </w:rPr>
        <w:t xml:space="preserve">historical </w:t>
      </w:r>
      <w:r w:rsidR="001369F2">
        <w:rPr>
          <w:rFonts w:ascii="Cambria" w:eastAsia="Times New Roman" w:hAnsi="Cambria" w:cs="Arial"/>
          <w:iCs/>
          <w:color w:val="000000" w:themeColor="text1"/>
          <w:sz w:val="24"/>
          <w:szCs w:val="24"/>
        </w:rPr>
        <w:t xml:space="preserve">spend </w:t>
      </w:r>
      <w:r w:rsidR="00E2781A">
        <w:rPr>
          <w:rFonts w:ascii="Cambria" w:eastAsia="Times New Roman" w:hAnsi="Cambria" w:cs="Arial"/>
          <w:iCs/>
          <w:color w:val="000000" w:themeColor="text1"/>
          <w:sz w:val="24"/>
          <w:szCs w:val="24"/>
        </w:rPr>
        <w:t>records</w:t>
      </w:r>
      <w:r w:rsidR="009360DF">
        <w:rPr>
          <w:rStyle w:val="FootnoteReference"/>
          <w:rFonts w:ascii="Cambria" w:eastAsia="Times New Roman" w:hAnsi="Cambria" w:cs="Arial"/>
          <w:iCs/>
          <w:color w:val="000000" w:themeColor="text1"/>
          <w:sz w:val="24"/>
          <w:szCs w:val="24"/>
        </w:rPr>
        <w:footnoteReference w:id="9"/>
      </w:r>
      <w:r w:rsidR="00E2781A">
        <w:rPr>
          <w:rFonts w:ascii="Cambria" w:eastAsia="Times New Roman" w:hAnsi="Cambria" w:cs="Arial"/>
          <w:iCs/>
          <w:color w:val="000000" w:themeColor="text1"/>
          <w:sz w:val="24"/>
          <w:szCs w:val="24"/>
        </w:rPr>
        <w:t xml:space="preserve"> to identify:</w:t>
      </w:r>
    </w:p>
    <w:p w14:paraId="34910518" w14:textId="77777777" w:rsidR="00E2781A" w:rsidRDefault="00E2781A" w:rsidP="00256591">
      <w:pPr>
        <w:pStyle w:val="ListParagraph"/>
        <w:numPr>
          <w:ilvl w:val="0"/>
          <w:numId w:val="8"/>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Categories of spend;</w:t>
      </w:r>
      <w:r w:rsidR="0045539D">
        <w:rPr>
          <w:rFonts w:ascii="Cambria" w:eastAsia="Times New Roman" w:hAnsi="Cambria" w:cs="Arial"/>
          <w:iCs/>
          <w:color w:val="000000" w:themeColor="text1"/>
          <w:sz w:val="24"/>
          <w:szCs w:val="24"/>
        </w:rPr>
        <w:t xml:space="preserve"> and the</w:t>
      </w:r>
    </w:p>
    <w:p w14:paraId="3A7D4090" w14:textId="77777777" w:rsidR="00E2781A" w:rsidRDefault="00E2781A" w:rsidP="00256591">
      <w:pPr>
        <w:pStyle w:val="ListParagraph"/>
        <w:numPr>
          <w:ilvl w:val="0"/>
          <w:numId w:val="8"/>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Amount of spend by category</w:t>
      </w:r>
      <w:r w:rsidR="0045539D">
        <w:rPr>
          <w:rFonts w:ascii="Cambria" w:eastAsia="Times New Roman" w:hAnsi="Cambria" w:cs="Arial"/>
          <w:iCs/>
          <w:color w:val="000000" w:themeColor="text1"/>
          <w:sz w:val="24"/>
          <w:szCs w:val="24"/>
        </w:rPr>
        <w:t>.</w:t>
      </w:r>
    </w:p>
    <w:p w14:paraId="72229BCB" w14:textId="77777777" w:rsidR="00FE6B25" w:rsidRDefault="00160971"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Th</w:t>
      </w:r>
      <w:r w:rsidR="006D2240">
        <w:rPr>
          <w:rFonts w:ascii="Cambria" w:eastAsia="Times New Roman" w:hAnsi="Cambria" w:cs="Arial"/>
          <w:iCs/>
          <w:color w:val="000000" w:themeColor="text1"/>
          <w:sz w:val="24"/>
          <w:szCs w:val="24"/>
        </w:rPr>
        <w:t xml:space="preserve">e identification by category </w:t>
      </w:r>
      <w:r w:rsidR="00CC6CF0">
        <w:rPr>
          <w:rFonts w:ascii="Cambria" w:eastAsia="Times New Roman" w:hAnsi="Cambria" w:cs="Arial"/>
          <w:iCs/>
          <w:color w:val="000000" w:themeColor="text1"/>
          <w:sz w:val="24"/>
          <w:szCs w:val="24"/>
        </w:rPr>
        <w:t>and category spend can</w:t>
      </w:r>
      <w:r>
        <w:rPr>
          <w:rFonts w:ascii="Cambria" w:eastAsia="Times New Roman" w:hAnsi="Cambria" w:cs="Arial"/>
          <w:iCs/>
          <w:color w:val="000000" w:themeColor="text1"/>
          <w:sz w:val="24"/>
          <w:szCs w:val="24"/>
        </w:rPr>
        <w:t xml:space="preserve"> be undertaken </w:t>
      </w:r>
      <w:r w:rsidR="006D2240">
        <w:rPr>
          <w:rFonts w:ascii="Cambria" w:eastAsia="Times New Roman" w:hAnsi="Cambria" w:cs="Arial"/>
          <w:iCs/>
          <w:color w:val="000000" w:themeColor="text1"/>
          <w:sz w:val="24"/>
          <w:szCs w:val="24"/>
        </w:rPr>
        <w:t xml:space="preserve">initially </w:t>
      </w:r>
      <w:r>
        <w:rPr>
          <w:rFonts w:ascii="Cambria" w:eastAsia="Times New Roman" w:hAnsi="Cambria" w:cs="Arial"/>
          <w:iCs/>
          <w:color w:val="000000" w:themeColor="text1"/>
          <w:sz w:val="24"/>
          <w:szCs w:val="24"/>
        </w:rPr>
        <w:t>by reference to the General Ledger</w:t>
      </w:r>
      <w:r w:rsidR="006D2240">
        <w:rPr>
          <w:rFonts w:ascii="Cambria" w:eastAsia="Times New Roman" w:hAnsi="Cambria" w:cs="Arial"/>
          <w:iCs/>
          <w:color w:val="000000" w:themeColor="text1"/>
          <w:sz w:val="24"/>
          <w:szCs w:val="24"/>
        </w:rPr>
        <w:t xml:space="preserve">.  Once this is completed, </w:t>
      </w:r>
      <w:r w:rsidR="00982C06">
        <w:rPr>
          <w:rFonts w:ascii="Cambria" w:eastAsia="Times New Roman" w:hAnsi="Cambria" w:cs="Arial"/>
          <w:iCs/>
          <w:color w:val="000000" w:themeColor="text1"/>
          <w:sz w:val="24"/>
          <w:szCs w:val="24"/>
        </w:rPr>
        <w:t>a</w:t>
      </w:r>
      <w:r>
        <w:rPr>
          <w:rFonts w:ascii="Cambria" w:eastAsia="Times New Roman" w:hAnsi="Cambria" w:cs="Arial"/>
          <w:iCs/>
          <w:color w:val="000000" w:themeColor="text1"/>
          <w:sz w:val="24"/>
          <w:szCs w:val="24"/>
        </w:rPr>
        <w:t xml:space="preserve"> more detailed review on the categories</w:t>
      </w:r>
      <w:r w:rsidR="00091CDA">
        <w:rPr>
          <w:rFonts w:ascii="Cambria" w:eastAsia="Times New Roman" w:hAnsi="Cambria" w:cs="Arial"/>
          <w:iCs/>
          <w:color w:val="000000" w:themeColor="text1"/>
          <w:sz w:val="24"/>
          <w:szCs w:val="24"/>
        </w:rPr>
        <w:t>/product group</w:t>
      </w:r>
      <w:r>
        <w:rPr>
          <w:rFonts w:ascii="Cambria" w:eastAsia="Times New Roman" w:hAnsi="Cambria" w:cs="Arial"/>
          <w:iCs/>
          <w:color w:val="000000" w:themeColor="text1"/>
          <w:sz w:val="24"/>
          <w:szCs w:val="24"/>
        </w:rPr>
        <w:t xml:space="preserve"> </w:t>
      </w:r>
      <w:r w:rsidR="00D71DF1">
        <w:rPr>
          <w:rFonts w:ascii="Cambria" w:eastAsia="Times New Roman" w:hAnsi="Cambria" w:cs="Arial"/>
          <w:iCs/>
          <w:color w:val="000000" w:themeColor="text1"/>
          <w:sz w:val="24"/>
          <w:szCs w:val="24"/>
        </w:rPr>
        <w:t>will</w:t>
      </w:r>
      <w:r w:rsidR="006D2240">
        <w:rPr>
          <w:rFonts w:ascii="Cambria" w:eastAsia="Times New Roman" w:hAnsi="Cambria" w:cs="Arial"/>
          <w:iCs/>
          <w:color w:val="000000" w:themeColor="text1"/>
          <w:sz w:val="24"/>
          <w:szCs w:val="24"/>
        </w:rPr>
        <w:t xml:space="preserve"> be required to identify </w:t>
      </w:r>
      <w:r w:rsidR="00091CDA">
        <w:rPr>
          <w:rFonts w:ascii="Cambria" w:eastAsia="Times New Roman" w:hAnsi="Cambria" w:cs="Arial"/>
          <w:iCs/>
          <w:color w:val="000000" w:themeColor="text1"/>
          <w:sz w:val="24"/>
          <w:szCs w:val="24"/>
        </w:rPr>
        <w:t>product code descriptions</w:t>
      </w:r>
      <w:r w:rsidR="00982C06">
        <w:rPr>
          <w:rFonts w:ascii="Cambria" w:eastAsia="Times New Roman" w:hAnsi="Cambria" w:cs="Arial"/>
          <w:iCs/>
          <w:color w:val="000000" w:themeColor="text1"/>
          <w:sz w:val="24"/>
          <w:szCs w:val="24"/>
        </w:rPr>
        <w:t xml:space="preserve"> </w:t>
      </w:r>
      <w:r w:rsidR="004F6491">
        <w:rPr>
          <w:rFonts w:ascii="Cambria" w:eastAsia="Times New Roman" w:hAnsi="Cambria" w:cs="Arial"/>
          <w:iCs/>
          <w:color w:val="000000" w:themeColor="text1"/>
          <w:sz w:val="24"/>
          <w:szCs w:val="24"/>
        </w:rPr>
        <w:t xml:space="preserve">(if not already established) </w:t>
      </w:r>
      <w:r w:rsidR="00982C06">
        <w:rPr>
          <w:rFonts w:ascii="Cambria" w:eastAsia="Times New Roman" w:hAnsi="Cambria" w:cs="Arial"/>
          <w:iCs/>
          <w:color w:val="000000" w:themeColor="text1"/>
          <w:sz w:val="24"/>
          <w:szCs w:val="24"/>
        </w:rPr>
        <w:t>facilitat</w:t>
      </w:r>
      <w:r w:rsidR="006D2240">
        <w:rPr>
          <w:rFonts w:ascii="Cambria" w:eastAsia="Times New Roman" w:hAnsi="Cambria" w:cs="Arial"/>
          <w:iCs/>
          <w:color w:val="000000" w:themeColor="text1"/>
          <w:sz w:val="24"/>
          <w:szCs w:val="24"/>
        </w:rPr>
        <w:t>ing</w:t>
      </w:r>
      <w:r w:rsidR="00982C06">
        <w:rPr>
          <w:rFonts w:ascii="Cambria" w:eastAsia="Times New Roman" w:hAnsi="Cambria" w:cs="Arial"/>
          <w:iCs/>
          <w:color w:val="000000" w:themeColor="text1"/>
          <w:sz w:val="24"/>
          <w:szCs w:val="24"/>
        </w:rPr>
        <w:t xml:space="preserve"> the identification of various purchases.</w:t>
      </w:r>
      <w:r w:rsidR="001E56F6">
        <w:rPr>
          <w:rFonts w:ascii="Cambria" w:eastAsia="Times New Roman" w:hAnsi="Cambria" w:cs="Arial"/>
          <w:iCs/>
          <w:color w:val="000000" w:themeColor="text1"/>
          <w:sz w:val="24"/>
          <w:szCs w:val="24"/>
        </w:rPr>
        <w:t xml:space="preserve">  We set out below an example of a </w:t>
      </w:r>
      <w:r w:rsidR="008159BA">
        <w:rPr>
          <w:rFonts w:ascii="Cambria" w:eastAsia="Times New Roman" w:hAnsi="Cambria" w:cs="Arial"/>
          <w:iCs/>
          <w:color w:val="000000" w:themeColor="text1"/>
          <w:sz w:val="24"/>
          <w:szCs w:val="24"/>
        </w:rPr>
        <w:t>Product Group</w:t>
      </w:r>
      <w:r w:rsidR="001E56F6">
        <w:rPr>
          <w:rFonts w:ascii="Cambria" w:eastAsia="Times New Roman" w:hAnsi="Cambria" w:cs="Arial"/>
          <w:iCs/>
          <w:color w:val="000000" w:themeColor="text1"/>
          <w:sz w:val="24"/>
          <w:szCs w:val="24"/>
        </w:rPr>
        <w:t xml:space="preserve"> and </w:t>
      </w:r>
      <w:r w:rsidR="008159BA">
        <w:rPr>
          <w:rFonts w:ascii="Cambria" w:eastAsia="Times New Roman" w:hAnsi="Cambria" w:cs="Arial"/>
          <w:iCs/>
          <w:color w:val="000000" w:themeColor="text1"/>
          <w:sz w:val="24"/>
          <w:szCs w:val="24"/>
        </w:rPr>
        <w:t>Product Code Description</w:t>
      </w:r>
      <w:r w:rsidR="009E40B6">
        <w:rPr>
          <w:rFonts w:ascii="Cambria" w:eastAsia="Times New Roman" w:hAnsi="Cambria" w:cs="Arial"/>
          <w:iCs/>
          <w:color w:val="000000" w:themeColor="text1"/>
          <w:sz w:val="24"/>
          <w:szCs w:val="24"/>
        </w:rPr>
        <w:t>s</w:t>
      </w:r>
      <w:r w:rsidR="001E56F6">
        <w:rPr>
          <w:rFonts w:ascii="Cambria" w:eastAsia="Times New Roman" w:hAnsi="Cambria" w:cs="Arial"/>
          <w:iCs/>
          <w:color w:val="000000" w:themeColor="text1"/>
          <w:sz w:val="24"/>
          <w:szCs w:val="24"/>
        </w:rPr>
        <w:t>.</w:t>
      </w:r>
      <w:r w:rsidR="00CC2BD3">
        <w:rPr>
          <w:rFonts w:ascii="Cambria" w:eastAsia="Times New Roman" w:hAnsi="Cambria" w:cs="Arial"/>
          <w:iCs/>
          <w:color w:val="000000" w:themeColor="text1"/>
          <w:sz w:val="24"/>
          <w:szCs w:val="24"/>
        </w:rPr>
        <w:t xml:space="preserve">  </w:t>
      </w:r>
    </w:p>
    <w:p w14:paraId="34BF9F87" w14:textId="77777777" w:rsidR="006D2240" w:rsidRDefault="006D2240" w:rsidP="009360DF">
      <w:pPr>
        <w:pStyle w:val="Subtitle"/>
        <w:spacing w:after="0" w:line="240" w:lineRule="auto"/>
        <w:rPr>
          <w:rStyle w:val="SubtleEmphasis"/>
        </w:rPr>
      </w:pPr>
      <w:r w:rsidRPr="001E56F6">
        <w:rPr>
          <w:rStyle w:val="SubtleEmphasis"/>
        </w:rPr>
        <w:t xml:space="preserve">Example: </w:t>
      </w:r>
    </w:p>
    <w:tbl>
      <w:tblPr>
        <w:tblStyle w:val="TableGrid"/>
        <w:tblW w:w="0" w:type="auto"/>
        <w:tblLayout w:type="fixed"/>
        <w:tblLook w:val="04A0" w:firstRow="1" w:lastRow="0" w:firstColumn="1" w:lastColumn="0" w:noHBand="0" w:noVBand="1"/>
      </w:tblPr>
      <w:tblGrid>
        <w:gridCol w:w="1985"/>
        <w:gridCol w:w="4111"/>
        <w:gridCol w:w="2919"/>
      </w:tblGrid>
      <w:tr w:rsidR="00454452" w:rsidRPr="009E40B6" w14:paraId="7E4C1B3B" w14:textId="77777777" w:rsidTr="00C26116">
        <w:tc>
          <w:tcPr>
            <w:tcW w:w="1985" w:type="dxa"/>
          </w:tcPr>
          <w:p w14:paraId="3657BD5C" w14:textId="77777777" w:rsidR="00454452" w:rsidRPr="009E40B6" w:rsidRDefault="00454452" w:rsidP="00C26116">
            <w:pPr>
              <w:spacing w:after="120"/>
              <w:rPr>
                <w:b/>
                <w:sz w:val="20"/>
                <w:szCs w:val="20"/>
              </w:rPr>
            </w:pPr>
            <w:r w:rsidRPr="009E40B6">
              <w:rPr>
                <w:rStyle w:val="IntenseEmphasis"/>
                <w:b/>
                <w:color w:val="auto"/>
                <w:sz w:val="20"/>
                <w:szCs w:val="20"/>
              </w:rPr>
              <w:t>Product Group:</w:t>
            </w:r>
          </w:p>
        </w:tc>
        <w:tc>
          <w:tcPr>
            <w:tcW w:w="4111" w:type="dxa"/>
          </w:tcPr>
          <w:p w14:paraId="5F08388E" w14:textId="13D84FCF" w:rsidR="00454452" w:rsidRPr="009E40B6" w:rsidRDefault="00454452" w:rsidP="00C26116">
            <w:pPr>
              <w:jc w:val="both"/>
              <w:rPr>
                <w:rStyle w:val="IntenseEmphasis"/>
                <w:i w:val="0"/>
                <w:iCs w:val="0"/>
                <w:color w:val="auto"/>
                <w:sz w:val="20"/>
                <w:szCs w:val="20"/>
              </w:rPr>
            </w:pPr>
            <w:r w:rsidRPr="009E40B6">
              <w:rPr>
                <w:rStyle w:val="IntenseEmphasis"/>
                <w:i w:val="0"/>
                <w:iCs w:val="0"/>
                <w:color w:val="auto"/>
                <w:sz w:val="20"/>
                <w:szCs w:val="20"/>
              </w:rPr>
              <w:t>AUDIOVISUAL/</w:t>
            </w:r>
            <w:r w:rsidR="00A75DB1" w:rsidRPr="009E40B6">
              <w:rPr>
                <w:rStyle w:val="IntenseEmphasis"/>
                <w:i w:val="0"/>
                <w:iCs w:val="0"/>
                <w:color w:val="auto"/>
                <w:sz w:val="20"/>
                <w:szCs w:val="20"/>
              </w:rPr>
              <w:t>MULTIMEDIA</w:t>
            </w:r>
            <w:r w:rsidRPr="009E40B6">
              <w:rPr>
                <w:rStyle w:val="IntenseEmphasis"/>
                <w:i w:val="0"/>
                <w:iCs w:val="0"/>
                <w:color w:val="auto"/>
                <w:sz w:val="20"/>
                <w:szCs w:val="20"/>
              </w:rPr>
              <w:t>/EVENTS</w:t>
            </w:r>
          </w:p>
        </w:tc>
        <w:tc>
          <w:tcPr>
            <w:tcW w:w="2919" w:type="dxa"/>
          </w:tcPr>
          <w:p w14:paraId="596E7A06" w14:textId="77777777" w:rsidR="00454452" w:rsidRPr="009E40B6" w:rsidRDefault="00454452" w:rsidP="00C26116">
            <w:pPr>
              <w:jc w:val="both"/>
              <w:rPr>
                <w:rStyle w:val="IntenseEmphasis"/>
                <w:i w:val="0"/>
                <w:iCs w:val="0"/>
                <w:color w:val="auto"/>
                <w:sz w:val="20"/>
                <w:szCs w:val="20"/>
              </w:rPr>
            </w:pPr>
            <w:r w:rsidRPr="009E40B6">
              <w:rPr>
                <w:rStyle w:val="IntenseEmphasis"/>
                <w:i w:val="0"/>
                <w:iCs w:val="0"/>
                <w:color w:val="auto"/>
                <w:sz w:val="20"/>
                <w:szCs w:val="20"/>
              </w:rPr>
              <w:t>COMPUTING, IT, TELECOMS</w:t>
            </w:r>
          </w:p>
        </w:tc>
      </w:tr>
      <w:tr w:rsidR="00454452" w:rsidRPr="009E40B6" w14:paraId="305CEC0F" w14:textId="77777777" w:rsidTr="00C26116">
        <w:tc>
          <w:tcPr>
            <w:tcW w:w="1985" w:type="dxa"/>
          </w:tcPr>
          <w:p w14:paraId="48BDAB95" w14:textId="77777777" w:rsidR="00454452" w:rsidRPr="009E40B6" w:rsidRDefault="00454452" w:rsidP="00C26116">
            <w:pPr>
              <w:rPr>
                <w:b/>
                <w:sz w:val="20"/>
                <w:szCs w:val="20"/>
              </w:rPr>
            </w:pPr>
            <w:r w:rsidRPr="009E40B6">
              <w:rPr>
                <w:rStyle w:val="IntenseEmphasis"/>
                <w:b/>
                <w:color w:val="auto"/>
                <w:sz w:val="20"/>
                <w:szCs w:val="20"/>
              </w:rPr>
              <w:t>Product Code Description:</w:t>
            </w:r>
          </w:p>
        </w:tc>
        <w:tc>
          <w:tcPr>
            <w:tcW w:w="4111" w:type="dxa"/>
          </w:tcPr>
          <w:p w14:paraId="2F6C446D" w14:textId="77777777" w:rsidR="00454452" w:rsidRPr="009E40B6" w:rsidRDefault="00454452" w:rsidP="00C26116">
            <w:pPr>
              <w:jc w:val="both"/>
              <w:rPr>
                <w:rStyle w:val="IntenseEmphasis"/>
                <w:i w:val="0"/>
                <w:color w:val="auto"/>
                <w:sz w:val="20"/>
                <w:szCs w:val="20"/>
              </w:rPr>
            </w:pPr>
            <w:r w:rsidRPr="009E40B6">
              <w:rPr>
                <w:rStyle w:val="IntenseEmphasis"/>
                <w:i w:val="0"/>
                <w:color w:val="auto"/>
                <w:sz w:val="20"/>
                <w:szCs w:val="20"/>
              </w:rPr>
              <w:t xml:space="preserve">AV EQUIPMENT  </w:t>
            </w:r>
          </w:p>
        </w:tc>
        <w:tc>
          <w:tcPr>
            <w:tcW w:w="2919" w:type="dxa"/>
          </w:tcPr>
          <w:p w14:paraId="6789E682" w14:textId="77777777" w:rsidR="00454452" w:rsidRPr="009E40B6" w:rsidRDefault="00454452" w:rsidP="00C26116">
            <w:pPr>
              <w:jc w:val="both"/>
              <w:rPr>
                <w:rStyle w:val="IntenseEmphasis"/>
                <w:i w:val="0"/>
                <w:iCs w:val="0"/>
                <w:color w:val="auto"/>
                <w:sz w:val="20"/>
                <w:szCs w:val="20"/>
              </w:rPr>
            </w:pPr>
            <w:r w:rsidRPr="009E40B6">
              <w:rPr>
                <w:rStyle w:val="IntenseEmphasis"/>
                <w:i w:val="0"/>
                <w:iCs w:val="0"/>
                <w:color w:val="auto"/>
                <w:sz w:val="20"/>
                <w:szCs w:val="20"/>
              </w:rPr>
              <w:t>DESKTOP PRINTERS</w:t>
            </w:r>
          </w:p>
        </w:tc>
      </w:tr>
      <w:tr w:rsidR="009E40B6" w:rsidRPr="009E40B6" w14:paraId="198D5ABB" w14:textId="77777777" w:rsidTr="00C26116">
        <w:tc>
          <w:tcPr>
            <w:tcW w:w="1985" w:type="dxa"/>
          </w:tcPr>
          <w:p w14:paraId="77D8C553" w14:textId="77777777" w:rsidR="00454452" w:rsidRPr="009E40B6" w:rsidRDefault="00454452" w:rsidP="00C26116">
            <w:pPr>
              <w:rPr>
                <w:rStyle w:val="IntenseEmphasis"/>
                <w:b/>
                <w:color w:val="auto"/>
                <w:sz w:val="20"/>
                <w:szCs w:val="20"/>
              </w:rPr>
            </w:pPr>
            <w:r w:rsidRPr="009E40B6">
              <w:rPr>
                <w:rStyle w:val="IntenseEmphasis"/>
                <w:b/>
                <w:color w:val="auto"/>
                <w:sz w:val="20"/>
                <w:szCs w:val="20"/>
              </w:rPr>
              <w:t>Name of product</w:t>
            </w:r>
          </w:p>
        </w:tc>
        <w:tc>
          <w:tcPr>
            <w:tcW w:w="4111" w:type="dxa"/>
          </w:tcPr>
          <w:p w14:paraId="5217051A" w14:textId="77777777" w:rsidR="00454452" w:rsidRPr="009E40B6" w:rsidRDefault="008159BA" w:rsidP="00C26116">
            <w:pPr>
              <w:jc w:val="both"/>
              <w:rPr>
                <w:rStyle w:val="IntenseEmphasis"/>
                <w:i w:val="0"/>
                <w:iCs w:val="0"/>
                <w:color w:val="auto"/>
                <w:sz w:val="20"/>
                <w:szCs w:val="20"/>
              </w:rPr>
            </w:pPr>
            <w:r w:rsidRPr="009E40B6">
              <w:rPr>
                <w:rStyle w:val="IntenseEmphasis"/>
                <w:i w:val="0"/>
                <w:iCs w:val="0"/>
                <w:color w:val="auto"/>
                <w:sz w:val="20"/>
                <w:szCs w:val="20"/>
              </w:rPr>
              <w:t>Projector</w:t>
            </w:r>
          </w:p>
        </w:tc>
        <w:tc>
          <w:tcPr>
            <w:tcW w:w="2919" w:type="dxa"/>
          </w:tcPr>
          <w:p w14:paraId="582B8B57" w14:textId="77777777" w:rsidR="00454452" w:rsidRPr="009E40B6" w:rsidRDefault="008159BA" w:rsidP="00C26116">
            <w:pPr>
              <w:jc w:val="both"/>
              <w:rPr>
                <w:rStyle w:val="IntenseEmphasis"/>
                <w:i w:val="0"/>
                <w:iCs w:val="0"/>
                <w:color w:val="auto"/>
                <w:sz w:val="20"/>
                <w:szCs w:val="20"/>
              </w:rPr>
            </w:pPr>
            <w:r w:rsidRPr="009E40B6">
              <w:rPr>
                <w:rStyle w:val="IntenseEmphasis"/>
                <w:i w:val="0"/>
                <w:iCs w:val="0"/>
                <w:color w:val="auto"/>
                <w:sz w:val="20"/>
                <w:szCs w:val="20"/>
              </w:rPr>
              <w:t>-</w:t>
            </w:r>
          </w:p>
        </w:tc>
      </w:tr>
    </w:tbl>
    <w:p w14:paraId="5EDE6E68" w14:textId="77777777" w:rsidR="00FE6B25" w:rsidRDefault="00FE6B25" w:rsidP="00256591">
      <w:pPr>
        <w:sectPr w:rsidR="00FE6B25" w:rsidSect="00BC5D44">
          <w:pgSz w:w="11906" w:h="16838"/>
          <w:pgMar w:top="1440" w:right="1440" w:bottom="1080" w:left="1440" w:header="708" w:footer="708" w:gutter="0"/>
          <w:cols w:space="708"/>
          <w:docGrid w:linePitch="360"/>
        </w:sectPr>
      </w:pPr>
    </w:p>
    <w:p w14:paraId="163E67A5" w14:textId="5CAE7A3E" w:rsidR="00CC2BD3" w:rsidRDefault="00213518"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lastRenderedPageBreak/>
        <w:t xml:space="preserve">The output of the above analysis will identify the purchases that have been made over the last year by </w:t>
      </w:r>
      <w:r w:rsidR="00777817">
        <w:rPr>
          <w:rFonts w:ascii="Cambria" w:eastAsia="Times New Roman" w:hAnsi="Cambria" w:cs="Arial"/>
          <w:iCs/>
          <w:color w:val="000000" w:themeColor="text1"/>
          <w:sz w:val="24"/>
          <w:szCs w:val="24"/>
        </w:rPr>
        <w:t>product group</w:t>
      </w:r>
      <w:r>
        <w:rPr>
          <w:rFonts w:ascii="Cambria" w:eastAsia="Times New Roman" w:hAnsi="Cambria" w:cs="Arial"/>
          <w:iCs/>
          <w:color w:val="000000" w:themeColor="text1"/>
          <w:sz w:val="24"/>
          <w:szCs w:val="24"/>
        </w:rPr>
        <w:t xml:space="preserve">, </w:t>
      </w:r>
      <w:r w:rsidR="00777817">
        <w:rPr>
          <w:rFonts w:ascii="Cambria" w:eastAsia="Times New Roman" w:hAnsi="Cambria" w:cs="Arial"/>
          <w:iCs/>
          <w:color w:val="000000" w:themeColor="text1"/>
          <w:sz w:val="24"/>
          <w:szCs w:val="24"/>
        </w:rPr>
        <w:t>product code description</w:t>
      </w:r>
      <w:r>
        <w:rPr>
          <w:rFonts w:ascii="Cambria" w:eastAsia="Times New Roman" w:hAnsi="Cambria" w:cs="Arial"/>
          <w:iCs/>
          <w:color w:val="000000" w:themeColor="text1"/>
          <w:sz w:val="24"/>
          <w:szCs w:val="24"/>
        </w:rPr>
        <w:t xml:space="preserve"> and </w:t>
      </w:r>
      <w:r w:rsidR="00777817">
        <w:rPr>
          <w:rFonts w:ascii="Cambria" w:eastAsia="Times New Roman" w:hAnsi="Cambria" w:cs="Arial"/>
          <w:iCs/>
          <w:color w:val="000000" w:themeColor="text1"/>
          <w:sz w:val="24"/>
          <w:szCs w:val="24"/>
        </w:rPr>
        <w:t xml:space="preserve">name of </w:t>
      </w:r>
      <w:r w:rsidR="00B068ED">
        <w:rPr>
          <w:rFonts w:ascii="Cambria" w:eastAsia="Times New Roman" w:hAnsi="Cambria" w:cs="Arial"/>
          <w:iCs/>
          <w:color w:val="000000" w:themeColor="text1"/>
          <w:sz w:val="24"/>
          <w:szCs w:val="24"/>
        </w:rPr>
        <w:t>product</w:t>
      </w:r>
      <w:r w:rsidR="00CC2BD3">
        <w:rPr>
          <w:rFonts w:ascii="Cambria" w:eastAsia="Times New Roman" w:hAnsi="Cambria" w:cs="Arial"/>
          <w:iCs/>
          <w:color w:val="000000" w:themeColor="text1"/>
          <w:sz w:val="24"/>
          <w:szCs w:val="24"/>
        </w:rPr>
        <w:t xml:space="preserve"> and this information should be populated into the template in Appendix 1. </w:t>
      </w:r>
      <w:r w:rsidR="00B068ED">
        <w:rPr>
          <w:rFonts w:ascii="Cambria" w:eastAsia="Times New Roman" w:hAnsi="Cambria" w:cs="Arial"/>
          <w:iCs/>
          <w:color w:val="000000" w:themeColor="text1"/>
          <w:sz w:val="24"/>
          <w:szCs w:val="24"/>
        </w:rPr>
        <w:t xml:space="preserve"> </w:t>
      </w:r>
      <w:r w:rsidR="00945D4A">
        <w:rPr>
          <w:rFonts w:ascii="Cambria" w:eastAsia="Times New Roman" w:hAnsi="Cambria" w:cs="Arial"/>
          <w:iCs/>
          <w:color w:val="000000" w:themeColor="text1"/>
          <w:sz w:val="24"/>
          <w:szCs w:val="24"/>
        </w:rPr>
        <w:t xml:space="preserve">When populating the amount, please ensure that the figures do not include VAT. </w:t>
      </w:r>
    </w:p>
    <w:p w14:paraId="731AF2F0" w14:textId="77777777" w:rsidR="00ED72D8" w:rsidRDefault="00CC2BD3"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Taking the information now populated in Appendix 1, </w:t>
      </w:r>
      <w:r w:rsidR="00ED72D8">
        <w:rPr>
          <w:rFonts w:ascii="Cambria" w:eastAsia="Times New Roman" w:hAnsi="Cambria" w:cs="Arial"/>
          <w:iCs/>
          <w:color w:val="000000" w:themeColor="text1"/>
          <w:sz w:val="24"/>
          <w:szCs w:val="24"/>
        </w:rPr>
        <w:t>the following should be undertaken:</w:t>
      </w:r>
    </w:p>
    <w:p w14:paraId="6BE6E4C2" w14:textId="0EC2B542" w:rsidR="00CC2BD3" w:rsidRDefault="00CC2BD3" w:rsidP="00256591">
      <w:pPr>
        <w:pStyle w:val="ListParagraph"/>
        <w:numPr>
          <w:ilvl w:val="0"/>
          <w:numId w:val="9"/>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Establish how the goods/services are procured (</w:t>
      </w:r>
      <w:r w:rsidR="00F85417">
        <w:rPr>
          <w:rFonts w:ascii="Cambria" w:eastAsia="Times New Roman" w:hAnsi="Cambria" w:cs="Arial"/>
          <w:iCs/>
          <w:color w:val="000000" w:themeColor="text1"/>
          <w:sz w:val="24"/>
          <w:szCs w:val="24"/>
        </w:rPr>
        <w:t>e.g.,</w:t>
      </w:r>
      <w:r>
        <w:rPr>
          <w:rFonts w:ascii="Cambria" w:eastAsia="Times New Roman" w:hAnsi="Cambria" w:cs="Arial"/>
          <w:iCs/>
          <w:color w:val="000000" w:themeColor="text1"/>
          <w:sz w:val="24"/>
          <w:szCs w:val="24"/>
        </w:rPr>
        <w:t xml:space="preserve"> OGP Framework, OGP Drawdown, Mini-competition, </w:t>
      </w:r>
      <w:r w:rsidR="00643B7A">
        <w:rPr>
          <w:rFonts w:ascii="Cambria" w:eastAsia="Times New Roman" w:hAnsi="Cambria" w:cs="Arial"/>
          <w:iCs/>
          <w:color w:val="000000" w:themeColor="text1"/>
          <w:sz w:val="24"/>
          <w:szCs w:val="24"/>
        </w:rPr>
        <w:t xml:space="preserve">Sectoral procurement, </w:t>
      </w:r>
      <w:r w:rsidR="00E320A2">
        <w:rPr>
          <w:rFonts w:ascii="Cambria" w:eastAsia="Times New Roman" w:hAnsi="Cambria" w:cs="Arial"/>
          <w:iCs/>
          <w:color w:val="000000" w:themeColor="text1"/>
          <w:sz w:val="24"/>
          <w:szCs w:val="24"/>
        </w:rPr>
        <w:t>ETB</w:t>
      </w:r>
      <w:r>
        <w:rPr>
          <w:rFonts w:ascii="Cambria" w:eastAsia="Times New Roman" w:hAnsi="Cambria" w:cs="Arial"/>
          <w:iCs/>
          <w:color w:val="000000" w:themeColor="text1"/>
          <w:sz w:val="24"/>
          <w:szCs w:val="24"/>
        </w:rPr>
        <w:t xml:space="preserve"> own arrangement</w:t>
      </w:r>
      <w:proofErr w:type="gramStart"/>
      <w:r>
        <w:rPr>
          <w:rFonts w:ascii="Cambria" w:eastAsia="Times New Roman" w:hAnsi="Cambria" w:cs="Arial"/>
          <w:iCs/>
          <w:color w:val="000000" w:themeColor="text1"/>
          <w:sz w:val="24"/>
          <w:szCs w:val="24"/>
        </w:rPr>
        <w:t>)</w:t>
      </w:r>
      <w:r w:rsidR="00F4390C">
        <w:rPr>
          <w:rFonts w:ascii="Cambria" w:eastAsia="Times New Roman" w:hAnsi="Cambria" w:cs="Arial"/>
          <w:iCs/>
          <w:color w:val="000000" w:themeColor="text1"/>
          <w:sz w:val="24"/>
          <w:szCs w:val="24"/>
        </w:rPr>
        <w:t>;</w:t>
      </w:r>
      <w:proofErr w:type="gramEnd"/>
    </w:p>
    <w:p w14:paraId="13E2E52F" w14:textId="5D430A7E" w:rsidR="00F4390C" w:rsidRPr="00ED72D8" w:rsidRDefault="009B2CE6" w:rsidP="00256591">
      <w:pPr>
        <w:pStyle w:val="ListParagraph"/>
        <w:numPr>
          <w:ilvl w:val="0"/>
          <w:numId w:val="9"/>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I</w:t>
      </w:r>
      <w:r w:rsidRPr="003519B7">
        <w:rPr>
          <w:rFonts w:ascii="Cambria" w:eastAsia="Times New Roman" w:hAnsi="Cambria" w:cs="Arial"/>
          <w:iCs/>
          <w:color w:val="000000" w:themeColor="text1"/>
          <w:sz w:val="24"/>
          <w:szCs w:val="24"/>
        </w:rPr>
        <w:t>dentify purchases of key importance either by difficulty to acquire, risk or criticality</w:t>
      </w:r>
      <w:r w:rsidR="00904A8C">
        <w:rPr>
          <w:rFonts w:ascii="Cambria" w:eastAsia="Times New Roman" w:hAnsi="Cambria" w:cs="Arial"/>
          <w:iCs/>
          <w:color w:val="000000" w:themeColor="text1"/>
          <w:sz w:val="24"/>
          <w:szCs w:val="24"/>
        </w:rPr>
        <w:t>.</w:t>
      </w:r>
    </w:p>
    <w:p w14:paraId="027EF58C" w14:textId="335C4133" w:rsidR="00ED72D8" w:rsidRDefault="00ED72D8" w:rsidP="00256591">
      <w:pPr>
        <w:pStyle w:val="ListParagraph"/>
        <w:numPr>
          <w:ilvl w:val="0"/>
          <w:numId w:val="9"/>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Identify the </w:t>
      </w:r>
      <w:r w:rsidR="00B068ED">
        <w:rPr>
          <w:rFonts w:ascii="Cambria" w:eastAsia="Times New Roman" w:hAnsi="Cambria" w:cs="Arial"/>
          <w:iCs/>
          <w:color w:val="000000" w:themeColor="text1"/>
          <w:sz w:val="24"/>
          <w:szCs w:val="24"/>
        </w:rPr>
        <w:t xml:space="preserve">incumbent </w:t>
      </w:r>
      <w:r>
        <w:rPr>
          <w:rFonts w:ascii="Cambria" w:eastAsia="Times New Roman" w:hAnsi="Cambria" w:cs="Arial"/>
          <w:iCs/>
          <w:color w:val="000000" w:themeColor="text1"/>
          <w:sz w:val="24"/>
          <w:szCs w:val="24"/>
        </w:rPr>
        <w:t>suppliers providing the goods/services</w:t>
      </w:r>
      <w:r w:rsidR="00904A8C">
        <w:rPr>
          <w:rFonts w:ascii="Cambria" w:eastAsia="Times New Roman" w:hAnsi="Cambria" w:cs="Arial"/>
          <w:iCs/>
          <w:color w:val="000000" w:themeColor="text1"/>
          <w:sz w:val="24"/>
          <w:szCs w:val="24"/>
        </w:rPr>
        <w:t>.</w:t>
      </w:r>
    </w:p>
    <w:p w14:paraId="5B9EBB8C" w14:textId="39235064" w:rsidR="00DD4A88" w:rsidRDefault="00DD4A88" w:rsidP="00256591">
      <w:pPr>
        <w:pStyle w:val="ListParagraph"/>
        <w:numPr>
          <w:ilvl w:val="0"/>
          <w:numId w:val="9"/>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Identify the contract renewal date</w:t>
      </w:r>
      <w:r w:rsidR="00904A8C">
        <w:rPr>
          <w:rFonts w:ascii="Cambria" w:eastAsia="Times New Roman" w:hAnsi="Cambria" w:cs="Arial"/>
          <w:iCs/>
          <w:color w:val="000000" w:themeColor="text1"/>
          <w:sz w:val="24"/>
          <w:szCs w:val="24"/>
        </w:rPr>
        <w:t>.</w:t>
      </w:r>
    </w:p>
    <w:p w14:paraId="738DD2D5" w14:textId="7241CD08" w:rsidR="00DD4A88" w:rsidRDefault="00DD4A88" w:rsidP="00256591">
      <w:pPr>
        <w:pStyle w:val="ListParagraph"/>
        <w:numPr>
          <w:ilvl w:val="0"/>
          <w:numId w:val="9"/>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Identify wh</w:t>
      </w:r>
      <w:r w:rsidR="005105CB">
        <w:rPr>
          <w:rFonts w:ascii="Cambria" w:eastAsia="Times New Roman" w:hAnsi="Cambria" w:cs="Arial"/>
          <w:iCs/>
          <w:color w:val="000000" w:themeColor="text1"/>
          <w:sz w:val="24"/>
          <w:szCs w:val="24"/>
        </w:rPr>
        <w:t>ere appropriate wh</w:t>
      </w:r>
      <w:r>
        <w:rPr>
          <w:rFonts w:ascii="Cambria" w:eastAsia="Times New Roman" w:hAnsi="Cambria" w:cs="Arial"/>
          <w:iCs/>
          <w:color w:val="000000" w:themeColor="text1"/>
          <w:sz w:val="24"/>
          <w:szCs w:val="24"/>
        </w:rPr>
        <w:t xml:space="preserve">o is responsible for </w:t>
      </w:r>
      <w:r w:rsidR="005105CB">
        <w:rPr>
          <w:rFonts w:ascii="Cambria" w:eastAsia="Times New Roman" w:hAnsi="Cambria" w:cs="Arial"/>
          <w:iCs/>
          <w:color w:val="000000" w:themeColor="text1"/>
          <w:sz w:val="24"/>
          <w:szCs w:val="24"/>
        </w:rPr>
        <w:t>each</w:t>
      </w:r>
      <w:r w:rsidR="00774EC6">
        <w:rPr>
          <w:rFonts w:ascii="Cambria" w:eastAsia="Times New Roman" w:hAnsi="Cambria" w:cs="Arial"/>
          <w:iCs/>
          <w:color w:val="000000" w:themeColor="text1"/>
          <w:sz w:val="24"/>
          <w:szCs w:val="24"/>
        </w:rPr>
        <w:t xml:space="preserve"> procurement / </w:t>
      </w:r>
      <w:r>
        <w:rPr>
          <w:rFonts w:ascii="Cambria" w:eastAsia="Times New Roman" w:hAnsi="Cambria" w:cs="Arial"/>
          <w:iCs/>
          <w:color w:val="000000" w:themeColor="text1"/>
          <w:sz w:val="24"/>
          <w:szCs w:val="24"/>
        </w:rPr>
        <w:t>contract renewal</w:t>
      </w:r>
    </w:p>
    <w:p w14:paraId="22DE3895" w14:textId="77777777" w:rsidR="00C20BB9" w:rsidRDefault="00C20BB9" w:rsidP="00256591">
      <w:pPr>
        <w:spacing w:line="240" w:lineRule="auto"/>
        <w:jc w:val="both"/>
        <w:rPr>
          <w:rFonts w:ascii="Cambria" w:eastAsia="Times New Roman" w:hAnsi="Cambria" w:cs="Arial"/>
          <w:iCs/>
          <w:color w:val="000000" w:themeColor="text1"/>
          <w:sz w:val="24"/>
          <w:szCs w:val="24"/>
        </w:rPr>
      </w:pPr>
    </w:p>
    <w:p w14:paraId="422D61B4" w14:textId="77777777" w:rsidR="00302E26" w:rsidRPr="00643B7A" w:rsidRDefault="00302E26" w:rsidP="005A2152">
      <w:pPr>
        <w:pStyle w:val="Heading2"/>
        <w:numPr>
          <w:ilvl w:val="1"/>
          <w:numId w:val="40"/>
        </w:numPr>
        <w:ind w:left="0"/>
        <w:rPr>
          <w:color w:val="538135" w:themeColor="accent6" w:themeShade="BF"/>
        </w:rPr>
      </w:pPr>
      <w:bookmarkStart w:id="32" w:name="_Toc3543676"/>
      <w:r w:rsidRPr="00643B7A">
        <w:rPr>
          <w:color w:val="538135" w:themeColor="accent6" w:themeShade="BF"/>
        </w:rPr>
        <w:t>Analysis of High Volume / Low Value Purchases</w:t>
      </w:r>
      <w:r w:rsidR="00AF399D" w:rsidRPr="00643B7A">
        <w:rPr>
          <w:color w:val="538135" w:themeColor="accent6" w:themeShade="BF"/>
        </w:rPr>
        <w:t xml:space="preserve"> </w:t>
      </w:r>
      <w:r w:rsidR="00AF399D" w:rsidRPr="00643B7A">
        <w:rPr>
          <w:i/>
          <w:color w:val="538135" w:themeColor="accent6" w:themeShade="BF"/>
        </w:rPr>
        <w:t>(optional exercise)</w:t>
      </w:r>
      <w:bookmarkEnd w:id="32"/>
    </w:p>
    <w:p w14:paraId="620A0B5C" w14:textId="006B8D54" w:rsidR="00226B61" w:rsidRPr="00226B61" w:rsidRDefault="00BA05E9" w:rsidP="00DD5859">
      <w:pPr>
        <w:autoSpaceDE w:val="0"/>
        <w:autoSpaceDN w:val="0"/>
        <w:adjustRightInd w:val="0"/>
        <w:spacing w:after="34" w:line="240" w:lineRule="auto"/>
        <w:jc w:val="both"/>
        <w:rPr>
          <w:rFonts w:ascii="Cambria" w:hAnsi="Cambria"/>
          <w:sz w:val="23"/>
          <w:szCs w:val="23"/>
        </w:rPr>
      </w:pPr>
      <w:r>
        <w:rPr>
          <w:rFonts w:ascii="Cambria" w:hAnsi="Cambria"/>
          <w:sz w:val="23"/>
          <w:szCs w:val="23"/>
        </w:rPr>
        <w:t>By i</w:t>
      </w:r>
      <w:r w:rsidR="00226B61">
        <w:rPr>
          <w:rFonts w:ascii="Cambria" w:hAnsi="Cambria"/>
          <w:sz w:val="23"/>
          <w:szCs w:val="23"/>
        </w:rPr>
        <w:t>dentify</w:t>
      </w:r>
      <w:r>
        <w:rPr>
          <w:rFonts w:ascii="Cambria" w:hAnsi="Cambria"/>
          <w:sz w:val="23"/>
          <w:szCs w:val="23"/>
        </w:rPr>
        <w:t>ing</w:t>
      </w:r>
      <w:r w:rsidR="00226B61">
        <w:rPr>
          <w:rFonts w:ascii="Cambria" w:hAnsi="Cambria"/>
          <w:sz w:val="23"/>
          <w:szCs w:val="23"/>
        </w:rPr>
        <w:t xml:space="preserve"> purchases that are of </w:t>
      </w:r>
      <w:r>
        <w:rPr>
          <w:rFonts w:ascii="Cambria" w:hAnsi="Cambria"/>
          <w:sz w:val="23"/>
          <w:szCs w:val="23"/>
        </w:rPr>
        <w:t xml:space="preserve">low value but </w:t>
      </w:r>
      <w:r w:rsidR="00226B61">
        <w:rPr>
          <w:rFonts w:ascii="Cambria" w:hAnsi="Cambria"/>
          <w:sz w:val="23"/>
          <w:szCs w:val="23"/>
        </w:rPr>
        <w:t>high volume</w:t>
      </w:r>
      <w:r w:rsidR="00244AE4">
        <w:rPr>
          <w:rFonts w:ascii="Cambria" w:hAnsi="Cambria"/>
          <w:sz w:val="23"/>
          <w:szCs w:val="23"/>
        </w:rPr>
        <w:t xml:space="preserve"> across the </w:t>
      </w:r>
      <w:r w:rsidR="00E320A2">
        <w:rPr>
          <w:rFonts w:ascii="Cambria" w:hAnsi="Cambria"/>
          <w:sz w:val="23"/>
          <w:szCs w:val="23"/>
        </w:rPr>
        <w:t>ETB</w:t>
      </w:r>
      <w:r>
        <w:rPr>
          <w:rFonts w:ascii="Cambria" w:hAnsi="Cambria"/>
          <w:sz w:val="23"/>
          <w:szCs w:val="23"/>
        </w:rPr>
        <w:t xml:space="preserve">, it may highlight </w:t>
      </w:r>
      <w:r w:rsidR="00244AE4">
        <w:rPr>
          <w:rFonts w:ascii="Cambria" w:hAnsi="Cambria"/>
          <w:sz w:val="23"/>
          <w:szCs w:val="23"/>
        </w:rPr>
        <w:t xml:space="preserve">potential </w:t>
      </w:r>
      <w:r>
        <w:rPr>
          <w:rFonts w:ascii="Cambria" w:hAnsi="Cambria"/>
          <w:sz w:val="23"/>
          <w:szCs w:val="23"/>
        </w:rPr>
        <w:t>areas</w:t>
      </w:r>
      <w:r w:rsidR="00226B61">
        <w:rPr>
          <w:rFonts w:ascii="Cambria" w:hAnsi="Cambria"/>
          <w:sz w:val="23"/>
          <w:szCs w:val="23"/>
        </w:rPr>
        <w:t xml:space="preserve"> </w:t>
      </w:r>
      <w:r>
        <w:rPr>
          <w:rFonts w:ascii="Cambria" w:hAnsi="Cambria"/>
          <w:sz w:val="23"/>
          <w:szCs w:val="23"/>
        </w:rPr>
        <w:t xml:space="preserve">where procurement could be more efficient. </w:t>
      </w:r>
      <w:r w:rsidR="00244AE4">
        <w:rPr>
          <w:rFonts w:ascii="Cambria" w:hAnsi="Cambria"/>
          <w:sz w:val="23"/>
          <w:szCs w:val="23"/>
        </w:rPr>
        <w:t xml:space="preserve"> </w:t>
      </w:r>
      <w:r>
        <w:rPr>
          <w:rFonts w:ascii="Cambria" w:hAnsi="Cambria"/>
          <w:sz w:val="23"/>
          <w:szCs w:val="23"/>
        </w:rPr>
        <w:t xml:space="preserve">The purpose of this analysis is to </w:t>
      </w:r>
      <w:r w:rsidR="00226B61">
        <w:rPr>
          <w:rFonts w:ascii="Cambria" w:hAnsi="Cambria"/>
          <w:sz w:val="23"/>
          <w:szCs w:val="23"/>
        </w:rPr>
        <w:t xml:space="preserve">identify if there is a more efficient way to procure those goods and services. </w:t>
      </w:r>
      <w:r w:rsidR="00594533">
        <w:rPr>
          <w:rFonts w:ascii="Cambria" w:hAnsi="Cambria"/>
          <w:sz w:val="23"/>
          <w:szCs w:val="23"/>
        </w:rPr>
        <w:t xml:space="preserve"> </w:t>
      </w:r>
      <w:r w:rsidR="0099093F">
        <w:rPr>
          <w:rFonts w:ascii="Cambria" w:hAnsi="Cambria"/>
          <w:sz w:val="23"/>
          <w:szCs w:val="23"/>
        </w:rPr>
        <w:t xml:space="preserve">The steps are as follows: </w:t>
      </w:r>
    </w:p>
    <w:p w14:paraId="3662A183" w14:textId="4698B681" w:rsidR="0066237D" w:rsidRDefault="00226B61" w:rsidP="00DD5859">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 xml:space="preserve">Extract a report identifying all </w:t>
      </w:r>
      <w:r w:rsidR="007E2071">
        <w:rPr>
          <w:rFonts w:ascii="Cambria" w:hAnsi="Cambria"/>
          <w:sz w:val="23"/>
          <w:szCs w:val="23"/>
        </w:rPr>
        <w:t xml:space="preserve">purchase orders </w:t>
      </w:r>
      <w:r>
        <w:rPr>
          <w:rFonts w:ascii="Cambria" w:hAnsi="Cambria"/>
          <w:sz w:val="23"/>
          <w:szCs w:val="23"/>
        </w:rPr>
        <w:t>by</w:t>
      </w:r>
      <w:r w:rsidR="00244AE4">
        <w:rPr>
          <w:rFonts w:ascii="Cambria" w:hAnsi="Cambria"/>
          <w:sz w:val="23"/>
          <w:szCs w:val="23"/>
        </w:rPr>
        <w:t xml:space="preserve"> </w:t>
      </w:r>
      <w:r w:rsidR="00777817">
        <w:rPr>
          <w:rFonts w:ascii="Cambria" w:eastAsia="Times New Roman" w:hAnsi="Cambria" w:cs="Arial"/>
          <w:iCs/>
          <w:color w:val="000000" w:themeColor="text1"/>
          <w:sz w:val="24"/>
          <w:szCs w:val="24"/>
        </w:rPr>
        <w:t xml:space="preserve">product group, product code description </w:t>
      </w:r>
      <w:r w:rsidR="00244AE4">
        <w:rPr>
          <w:rFonts w:ascii="Cambria" w:hAnsi="Cambria"/>
          <w:sz w:val="23"/>
          <w:szCs w:val="23"/>
        </w:rPr>
        <w:t>and supplier</w:t>
      </w:r>
      <w:r w:rsidR="00904A8C">
        <w:rPr>
          <w:rFonts w:ascii="Cambria" w:hAnsi="Cambria"/>
          <w:sz w:val="23"/>
          <w:szCs w:val="23"/>
        </w:rPr>
        <w:t>.</w:t>
      </w:r>
    </w:p>
    <w:p w14:paraId="00DAF74F" w14:textId="675619C7" w:rsidR="00244AE4" w:rsidRDefault="007E2071" w:rsidP="00DD5859">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 xml:space="preserve">By </w:t>
      </w:r>
      <w:r w:rsidR="00777817">
        <w:rPr>
          <w:rFonts w:ascii="Cambria" w:eastAsia="Times New Roman" w:hAnsi="Cambria" w:cs="Arial"/>
          <w:iCs/>
          <w:color w:val="000000" w:themeColor="text1"/>
          <w:sz w:val="24"/>
          <w:szCs w:val="24"/>
        </w:rPr>
        <w:t>product group, product code description</w:t>
      </w:r>
      <w:r>
        <w:rPr>
          <w:rFonts w:ascii="Cambria" w:hAnsi="Cambria"/>
          <w:sz w:val="23"/>
          <w:szCs w:val="23"/>
        </w:rPr>
        <w:t>, i</w:t>
      </w:r>
      <w:r w:rsidR="00BC3919">
        <w:rPr>
          <w:rFonts w:ascii="Cambria" w:hAnsi="Cambria"/>
          <w:sz w:val="23"/>
          <w:szCs w:val="23"/>
        </w:rPr>
        <w:t>dentify the number of p</w:t>
      </w:r>
      <w:r>
        <w:rPr>
          <w:rFonts w:ascii="Cambria" w:hAnsi="Cambria"/>
          <w:sz w:val="23"/>
          <w:szCs w:val="23"/>
        </w:rPr>
        <w:t>urchase orders</w:t>
      </w:r>
      <w:r w:rsidR="00BC3919">
        <w:rPr>
          <w:rFonts w:ascii="Cambria" w:hAnsi="Cambria"/>
          <w:sz w:val="23"/>
          <w:szCs w:val="23"/>
        </w:rPr>
        <w:t xml:space="preserve"> and the total spend</w:t>
      </w:r>
      <w:r w:rsidR="00244AE4">
        <w:rPr>
          <w:rFonts w:ascii="Cambria" w:hAnsi="Cambria"/>
          <w:sz w:val="23"/>
          <w:szCs w:val="23"/>
        </w:rPr>
        <w:t xml:space="preserve"> by supplier</w:t>
      </w:r>
      <w:r w:rsidR="00904A8C">
        <w:rPr>
          <w:rFonts w:ascii="Cambria" w:hAnsi="Cambria"/>
          <w:sz w:val="23"/>
          <w:szCs w:val="23"/>
        </w:rPr>
        <w:t>.</w:t>
      </w:r>
    </w:p>
    <w:p w14:paraId="6B4E4792" w14:textId="77777777" w:rsidR="00226B61" w:rsidRPr="001369F2" w:rsidRDefault="00244AE4" w:rsidP="00DD5859">
      <w:pPr>
        <w:pStyle w:val="ListParagraph"/>
        <w:numPr>
          <w:ilvl w:val="0"/>
          <w:numId w:val="8"/>
        </w:numPr>
        <w:autoSpaceDE w:val="0"/>
        <w:autoSpaceDN w:val="0"/>
        <w:adjustRightInd w:val="0"/>
        <w:spacing w:after="34" w:line="240" w:lineRule="auto"/>
        <w:jc w:val="both"/>
        <w:rPr>
          <w:rFonts w:ascii="Cambria" w:hAnsi="Cambria"/>
          <w:sz w:val="23"/>
          <w:szCs w:val="23"/>
        </w:rPr>
      </w:pPr>
      <w:r>
        <w:rPr>
          <w:rFonts w:ascii="Cambria" w:hAnsi="Cambria"/>
          <w:sz w:val="23"/>
          <w:szCs w:val="23"/>
        </w:rPr>
        <w:t>P</w:t>
      </w:r>
      <w:r w:rsidR="00BC3919">
        <w:rPr>
          <w:rFonts w:ascii="Cambria" w:hAnsi="Cambria"/>
          <w:sz w:val="23"/>
          <w:szCs w:val="23"/>
        </w:rPr>
        <w:t>opulate the details into the spreadsheet in Appendix 1</w:t>
      </w:r>
      <w:r w:rsidR="007E2071">
        <w:rPr>
          <w:rFonts w:ascii="Cambria" w:hAnsi="Cambria"/>
          <w:sz w:val="23"/>
          <w:szCs w:val="23"/>
        </w:rPr>
        <w:t xml:space="preserve"> including the number of POs raised</w:t>
      </w:r>
      <w:r w:rsidR="00BC3919">
        <w:rPr>
          <w:rFonts w:ascii="Cambria" w:hAnsi="Cambria"/>
          <w:sz w:val="23"/>
          <w:szCs w:val="23"/>
        </w:rPr>
        <w:t>.</w:t>
      </w:r>
    </w:p>
    <w:p w14:paraId="351C9CE2" w14:textId="77777777" w:rsidR="00C20BB9" w:rsidRPr="00DD4A88" w:rsidRDefault="00C20BB9" w:rsidP="00256591">
      <w:pPr>
        <w:spacing w:line="240" w:lineRule="auto"/>
        <w:jc w:val="both"/>
        <w:rPr>
          <w:rFonts w:ascii="Cambria" w:eastAsia="Times New Roman" w:hAnsi="Cambria" w:cs="Arial"/>
          <w:iCs/>
          <w:color w:val="000000" w:themeColor="text1"/>
          <w:sz w:val="24"/>
          <w:szCs w:val="24"/>
        </w:rPr>
      </w:pPr>
    </w:p>
    <w:p w14:paraId="25BB5E3F" w14:textId="77777777" w:rsidR="00DD4A88" w:rsidRPr="00DD79E3" w:rsidRDefault="00DD4A88" w:rsidP="005A2152">
      <w:pPr>
        <w:pStyle w:val="Heading2"/>
        <w:numPr>
          <w:ilvl w:val="1"/>
          <w:numId w:val="40"/>
        </w:numPr>
        <w:ind w:left="0"/>
        <w:rPr>
          <w:color w:val="538135" w:themeColor="accent6" w:themeShade="BF"/>
        </w:rPr>
      </w:pPr>
      <w:bookmarkStart w:id="33" w:name="_Toc3543677"/>
      <w:r w:rsidRPr="00DD79E3">
        <w:rPr>
          <w:color w:val="538135" w:themeColor="accent6" w:themeShade="BF"/>
        </w:rPr>
        <w:t>Review of Future Procurement Requirements</w:t>
      </w:r>
      <w:bookmarkEnd w:id="33"/>
    </w:p>
    <w:p w14:paraId="57A68268" w14:textId="267F698D" w:rsidR="0045539D" w:rsidRDefault="00A447ED"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 xml:space="preserve">Having completed the historical analysis, </w:t>
      </w:r>
      <w:r w:rsidR="0028751A">
        <w:rPr>
          <w:rFonts w:ascii="Cambria" w:eastAsia="Times New Roman" w:hAnsi="Cambria" w:cs="Arial"/>
          <w:iCs/>
          <w:color w:val="000000" w:themeColor="text1"/>
          <w:sz w:val="24"/>
          <w:szCs w:val="24"/>
        </w:rPr>
        <w:t xml:space="preserve">the </w:t>
      </w:r>
      <w:r w:rsidR="00841BD5">
        <w:rPr>
          <w:rFonts w:ascii="Cambria" w:eastAsia="Times New Roman" w:hAnsi="Cambria" w:cs="Arial"/>
          <w:iCs/>
          <w:color w:val="000000" w:themeColor="text1"/>
          <w:sz w:val="24"/>
          <w:szCs w:val="24"/>
        </w:rPr>
        <w:t xml:space="preserve">ETB SMT </w:t>
      </w:r>
      <w:r w:rsidR="00DD4A88">
        <w:rPr>
          <w:rFonts w:ascii="Cambria" w:eastAsia="Times New Roman" w:hAnsi="Cambria" w:cs="Arial"/>
          <w:iCs/>
          <w:color w:val="000000" w:themeColor="text1"/>
          <w:sz w:val="24"/>
          <w:szCs w:val="24"/>
        </w:rPr>
        <w:t xml:space="preserve">should be </w:t>
      </w:r>
      <w:r>
        <w:rPr>
          <w:rFonts w:ascii="Cambria" w:eastAsia="Times New Roman" w:hAnsi="Cambria" w:cs="Arial"/>
          <w:iCs/>
          <w:color w:val="000000" w:themeColor="text1"/>
          <w:sz w:val="24"/>
          <w:szCs w:val="24"/>
        </w:rPr>
        <w:t xml:space="preserve">provided with the </w:t>
      </w:r>
      <w:r w:rsidR="008A4A94">
        <w:rPr>
          <w:rFonts w:ascii="Cambria" w:eastAsia="Times New Roman" w:hAnsi="Cambria" w:cs="Arial"/>
          <w:iCs/>
          <w:color w:val="000000" w:themeColor="text1"/>
          <w:sz w:val="24"/>
          <w:szCs w:val="24"/>
        </w:rPr>
        <w:t xml:space="preserve">draft MAPP </w:t>
      </w:r>
      <w:r>
        <w:rPr>
          <w:rFonts w:ascii="Cambria" w:eastAsia="Times New Roman" w:hAnsi="Cambria" w:cs="Arial"/>
          <w:iCs/>
          <w:color w:val="000000" w:themeColor="text1"/>
          <w:sz w:val="24"/>
          <w:szCs w:val="24"/>
        </w:rPr>
        <w:t xml:space="preserve">and </w:t>
      </w:r>
      <w:r w:rsidR="00DD4A88">
        <w:rPr>
          <w:rFonts w:ascii="Cambria" w:eastAsia="Times New Roman" w:hAnsi="Cambria" w:cs="Arial"/>
          <w:iCs/>
          <w:color w:val="000000" w:themeColor="text1"/>
          <w:sz w:val="24"/>
          <w:szCs w:val="24"/>
        </w:rPr>
        <w:t xml:space="preserve">asked </w:t>
      </w:r>
      <w:r>
        <w:rPr>
          <w:rFonts w:ascii="Cambria" w:eastAsia="Times New Roman" w:hAnsi="Cambria" w:cs="Arial"/>
          <w:iCs/>
          <w:color w:val="000000" w:themeColor="text1"/>
          <w:sz w:val="24"/>
          <w:szCs w:val="24"/>
        </w:rPr>
        <w:t>based on the</w:t>
      </w:r>
      <w:r w:rsidR="0028751A">
        <w:rPr>
          <w:rFonts w:ascii="Cambria" w:eastAsia="Times New Roman" w:hAnsi="Cambria" w:cs="Arial"/>
          <w:iCs/>
          <w:color w:val="000000" w:themeColor="text1"/>
          <w:sz w:val="24"/>
          <w:szCs w:val="24"/>
        </w:rPr>
        <w:t xml:space="preserve"> completed budget for their </w:t>
      </w:r>
      <w:r w:rsidR="003B1B07">
        <w:rPr>
          <w:rFonts w:ascii="Cambria" w:eastAsia="Times New Roman" w:hAnsi="Cambria" w:cs="Arial"/>
          <w:iCs/>
          <w:color w:val="000000" w:themeColor="text1"/>
          <w:sz w:val="24"/>
          <w:szCs w:val="24"/>
        </w:rPr>
        <w:t xml:space="preserve">functional areas </w:t>
      </w:r>
      <w:r w:rsidR="00DD4A88">
        <w:rPr>
          <w:rFonts w:ascii="Cambria" w:eastAsia="Times New Roman" w:hAnsi="Cambria" w:cs="Arial"/>
          <w:iCs/>
          <w:color w:val="000000" w:themeColor="text1"/>
          <w:sz w:val="24"/>
          <w:szCs w:val="24"/>
        </w:rPr>
        <w:t>to identify the future procurement requirements</w:t>
      </w:r>
      <w:r w:rsidR="0028751A">
        <w:rPr>
          <w:rFonts w:ascii="Cambria" w:eastAsia="Times New Roman" w:hAnsi="Cambria" w:cs="Arial"/>
          <w:iCs/>
          <w:color w:val="000000" w:themeColor="text1"/>
          <w:sz w:val="24"/>
          <w:szCs w:val="24"/>
        </w:rPr>
        <w:t xml:space="preserve"> for their areas</w:t>
      </w:r>
      <w:r w:rsidR="00662FFB">
        <w:rPr>
          <w:rFonts w:ascii="Cambria" w:eastAsia="Times New Roman" w:hAnsi="Cambria" w:cs="Arial"/>
          <w:iCs/>
          <w:color w:val="000000" w:themeColor="text1"/>
          <w:sz w:val="24"/>
          <w:szCs w:val="24"/>
        </w:rPr>
        <w:t>.  These procurement requirements should be aligned to the annual budget for the coming year</w:t>
      </w:r>
      <w:r w:rsidR="00777582">
        <w:rPr>
          <w:rFonts w:ascii="Cambria" w:eastAsia="Times New Roman" w:hAnsi="Cambria" w:cs="Arial"/>
          <w:iCs/>
          <w:color w:val="000000" w:themeColor="text1"/>
          <w:sz w:val="24"/>
          <w:szCs w:val="24"/>
        </w:rPr>
        <w:t>, projected procurement requirements for a further 2 years</w:t>
      </w:r>
      <w:r w:rsidR="00662FFB">
        <w:rPr>
          <w:rFonts w:ascii="Cambria" w:eastAsia="Times New Roman" w:hAnsi="Cambria" w:cs="Arial"/>
          <w:iCs/>
          <w:color w:val="000000" w:themeColor="text1"/>
          <w:sz w:val="24"/>
          <w:szCs w:val="24"/>
        </w:rPr>
        <w:t xml:space="preserve"> in addition to being aligned to the </w:t>
      </w:r>
      <w:r w:rsidR="00E320A2">
        <w:rPr>
          <w:rFonts w:ascii="Cambria" w:eastAsia="Times New Roman" w:hAnsi="Cambria" w:cs="Arial"/>
          <w:iCs/>
          <w:color w:val="000000" w:themeColor="text1"/>
          <w:sz w:val="24"/>
          <w:szCs w:val="24"/>
        </w:rPr>
        <w:t>ETB</w:t>
      </w:r>
      <w:r w:rsidR="00662FFB">
        <w:rPr>
          <w:rFonts w:ascii="Cambria" w:eastAsia="Times New Roman" w:hAnsi="Cambria" w:cs="Arial"/>
          <w:iCs/>
          <w:color w:val="000000" w:themeColor="text1"/>
          <w:sz w:val="24"/>
          <w:szCs w:val="24"/>
        </w:rPr>
        <w:t xml:space="preserve"> Strategic Plan </w:t>
      </w:r>
      <w:r w:rsidR="005105CB">
        <w:rPr>
          <w:rFonts w:ascii="Cambria" w:eastAsia="Times New Roman" w:hAnsi="Cambria" w:cs="Arial"/>
          <w:iCs/>
          <w:color w:val="000000" w:themeColor="text1"/>
          <w:sz w:val="24"/>
          <w:szCs w:val="24"/>
        </w:rPr>
        <w:t>as follows:</w:t>
      </w:r>
    </w:p>
    <w:p w14:paraId="6A66ED68" w14:textId="6A4A5235" w:rsidR="00662FFB" w:rsidRDefault="00CB77E7" w:rsidP="00256591">
      <w:pPr>
        <w:pStyle w:val="ListParagraph"/>
        <w:numPr>
          <w:ilvl w:val="0"/>
          <w:numId w:val="10"/>
        </w:numPr>
        <w:spacing w:line="240" w:lineRule="auto"/>
        <w:jc w:val="both"/>
        <w:rPr>
          <w:rFonts w:ascii="Cambria" w:eastAsia="Times New Roman" w:hAnsi="Cambria" w:cs="Arial"/>
          <w:iCs/>
          <w:sz w:val="24"/>
          <w:szCs w:val="24"/>
        </w:rPr>
      </w:pPr>
      <w:r>
        <w:rPr>
          <w:rFonts w:ascii="Cambria" w:eastAsia="Times New Roman" w:hAnsi="Cambria" w:cs="Arial"/>
          <w:iCs/>
          <w:sz w:val="24"/>
          <w:szCs w:val="24"/>
        </w:rPr>
        <w:t xml:space="preserve">Using the past analysis of spend by </w:t>
      </w:r>
      <w:r w:rsidR="00777817">
        <w:rPr>
          <w:rFonts w:ascii="Cambria" w:eastAsia="Times New Roman" w:hAnsi="Cambria" w:cs="Arial"/>
          <w:iCs/>
          <w:sz w:val="24"/>
          <w:szCs w:val="24"/>
        </w:rPr>
        <w:t>product group</w:t>
      </w:r>
      <w:r>
        <w:rPr>
          <w:rFonts w:ascii="Cambria" w:eastAsia="Times New Roman" w:hAnsi="Cambria" w:cs="Arial"/>
          <w:iCs/>
          <w:sz w:val="24"/>
          <w:szCs w:val="24"/>
        </w:rPr>
        <w:t xml:space="preserve">, amend to reflect projected procurement requirements for the next </w:t>
      </w:r>
      <w:r w:rsidR="00A04EAE">
        <w:rPr>
          <w:rFonts w:ascii="Cambria" w:eastAsia="Times New Roman" w:hAnsi="Cambria" w:cs="Arial"/>
          <w:iCs/>
          <w:sz w:val="24"/>
          <w:szCs w:val="24"/>
        </w:rPr>
        <w:t>three</w:t>
      </w:r>
      <w:r>
        <w:rPr>
          <w:rFonts w:ascii="Cambria" w:eastAsia="Times New Roman" w:hAnsi="Cambria" w:cs="Arial"/>
          <w:iCs/>
          <w:sz w:val="24"/>
          <w:szCs w:val="24"/>
        </w:rPr>
        <w:t xml:space="preserve"> years</w:t>
      </w:r>
      <w:r w:rsidR="00F85417">
        <w:rPr>
          <w:rFonts w:ascii="Cambria" w:eastAsia="Times New Roman" w:hAnsi="Cambria" w:cs="Arial"/>
          <w:iCs/>
          <w:sz w:val="24"/>
          <w:szCs w:val="24"/>
        </w:rPr>
        <w:t>.</w:t>
      </w:r>
      <w:r>
        <w:rPr>
          <w:rFonts w:ascii="Cambria" w:eastAsia="Times New Roman" w:hAnsi="Cambria" w:cs="Arial"/>
          <w:iCs/>
          <w:sz w:val="24"/>
          <w:szCs w:val="24"/>
        </w:rPr>
        <w:t xml:space="preserve"> </w:t>
      </w:r>
    </w:p>
    <w:p w14:paraId="09AE9A3B" w14:textId="0E16ACAC" w:rsidR="00C77E94" w:rsidRPr="00CB77E7" w:rsidRDefault="00C77E94" w:rsidP="00256591">
      <w:pPr>
        <w:pStyle w:val="ListParagraph"/>
        <w:numPr>
          <w:ilvl w:val="0"/>
          <w:numId w:val="10"/>
        </w:numPr>
        <w:spacing w:line="240" w:lineRule="auto"/>
        <w:jc w:val="both"/>
        <w:rPr>
          <w:rFonts w:ascii="Cambria" w:eastAsia="Times New Roman" w:hAnsi="Cambria" w:cs="Arial"/>
          <w:iCs/>
          <w:sz w:val="24"/>
          <w:szCs w:val="24"/>
        </w:rPr>
      </w:pPr>
      <w:r>
        <w:rPr>
          <w:rFonts w:ascii="Cambria" w:eastAsia="Times New Roman" w:hAnsi="Cambria" w:cs="Arial"/>
          <w:iCs/>
          <w:sz w:val="24"/>
          <w:szCs w:val="24"/>
        </w:rPr>
        <w:t xml:space="preserve">Identify purchases that were </w:t>
      </w:r>
      <w:r w:rsidR="00895F36">
        <w:rPr>
          <w:rFonts w:ascii="Cambria" w:eastAsia="Times New Roman" w:hAnsi="Cambria" w:cs="Arial"/>
          <w:iCs/>
          <w:sz w:val="24"/>
          <w:szCs w:val="24"/>
        </w:rPr>
        <w:t>‘</w:t>
      </w:r>
      <w:r>
        <w:rPr>
          <w:rFonts w:ascii="Cambria" w:eastAsia="Times New Roman" w:hAnsi="Cambria" w:cs="Arial"/>
          <w:iCs/>
          <w:sz w:val="24"/>
          <w:szCs w:val="24"/>
        </w:rPr>
        <w:t>once off</w:t>
      </w:r>
      <w:r w:rsidR="00895F36">
        <w:rPr>
          <w:rFonts w:ascii="Cambria" w:eastAsia="Times New Roman" w:hAnsi="Cambria" w:cs="Arial"/>
          <w:iCs/>
          <w:sz w:val="24"/>
          <w:szCs w:val="24"/>
        </w:rPr>
        <w:t>’</w:t>
      </w:r>
      <w:r>
        <w:rPr>
          <w:rFonts w:ascii="Cambria" w:eastAsia="Times New Roman" w:hAnsi="Cambria" w:cs="Arial"/>
          <w:iCs/>
          <w:sz w:val="24"/>
          <w:szCs w:val="24"/>
        </w:rPr>
        <w:t xml:space="preserve"> or that do not require renewal</w:t>
      </w:r>
      <w:r w:rsidR="00F85417">
        <w:rPr>
          <w:rFonts w:ascii="Cambria" w:eastAsia="Times New Roman" w:hAnsi="Cambria" w:cs="Arial"/>
          <w:iCs/>
          <w:sz w:val="24"/>
          <w:szCs w:val="24"/>
        </w:rPr>
        <w:t>.</w:t>
      </w:r>
    </w:p>
    <w:p w14:paraId="0A5F8F0C" w14:textId="39B867E6" w:rsidR="005105CB" w:rsidRPr="00662FFB" w:rsidRDefault="00CB77E7" w:rsidP="00256591">
      <w:pPr>
        <w:pStyle w:val="ListParagraph"/>
        <w:numPr>
          <w:ilvl w:val="0"/>
          <w:numId w:val="10"/>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Identify any new</w:t>
      </w:r>
      <w:r w:rsidR="00A447ED" w:rsidRPr="00662FFB">
        <w:rPr>
          <w:rFonts w:ascii="Cambria" w:eastAsia="Times New Roman" w:hAnsi="Cambria" w:cs="Arial"/>
          <w:iCs/>
          <w:color w:val="000000" w:themeColor="text1"/>
          <w:sz w:val="24"/>
          <w:szCs w:val="24"/>
        </w:rPr>
        <w:t xml:space="preserve"> </w:t>
      </w:r>
      <w:r w:rsidR="005105CB" w:rsidRPr="00662FFB">
        <w:rPr>
          <w:rFonts w:ascii="Cambria" w:eastAsia="Times New Roman" w:hAnsi="Cambria" w:cs="Arial"/>
          <w:iCs/>
          <w:color w:val="000000" w:themeColor="text1"/>
          <w:sz w:val="24"/>
          <w:szCs w:val="24"/>
        </w:rPr>
        <w:t xml:space="preserve">Goods / Services </w:t>
      </w:r>
      <w:r w:rsidR="009B2CE6" w:rsidRPr="00662FFB">
        <w:rPr>
          <w:rFonts w:ascii="Cambria" w:eastAsia="Times New Roman" w:hAnsi="Cambria" w:cs="Arial"/>
          <w:iCs/>
          <w:color w:val="000000" w:themeColor="text1"/>
          <w:sz w:val="24"/>
          <w:szCs w:val="24"/>
        </w:rPr>
        <w:t>to</w:t>
      </w:r>
      <w:r w:rsidR="005105CB" w:rsidRPr="00662FFB">
        <w:rPr>
          <w:rFonts w:ascii="Cambria" w:eastAsia="Times New Roman" w:hAnsi="Cambria" w:cs="Arial"/>
          <w:iCs/>
          <w:color w:val="000000" w:themeColor="text1"/>
          <w:sz w:val="24"/>
          <w:szCs w:val="24"/>
        </w:rPr>
        <w:t xml:space="preserve"> be procured</w:t>
      </w:r>
      <w:r w:rsidR="00A447ED" w:rsidRPr="00662FFB">
        <w:rPr>
          <w:rFonts w:ascii="Cambria" w:eastAsia="Times New Roman" w:hAnsi="Cambria" w:cs="Arial"/>
          <w:iCs/>
          <w:color w:val="000000" w:themeColor="text1"/>
          <w:sz w:val="24"/>
          <w:szCs w:val="24"/>
        </w:rPr>
        <w:t xml:space="preserve"> over the next three years</w:t>
      </w:r>
      <w:r w:rsidR="00777582">
        <w:rPr>
          <w:rFonts w:ascii="Cambria" w:eastAsia="Times New Roman" w:hAnsi="Cambria" w:cs="Arial"/>
          <w:iCs/>
          <w:color w:val="000000" w:themeColor="text1"/>
          <w:sz w:val="24"/>
          <w:szCs w:val="24"/>
        </w:rPr>
        <w:t xml:space="preserve"> either on a recurring basis or purchases of a once off basis</w:t>
      </w:r>
      <w:r w:rsidR="006469A7">
        <w:rPr>
          <w:rFonts w:ascii="Cambria" w:eastAsia="Times New Roman" w:hAnsi="Cambria" w:cs="Arial"/>
          <w:iCs/>
          <w:color w:val="000000" w:themeColor="text1"/>
          <w:sz w:val="24"/>
          <w:szCs w:val="24"/>
        </w:rPr>
        <w:t xml:space="preserve"> </w:t>
      </w:r>
    </w:p>
    <w:p w14:paraId="0EFF6906" w14:textId="761DC35C" w:rsidR="009B2CE6" w:rsidRPr="00ED72D8" w:rsidRDefault="009B2CE6" w:rsidP="00256591">
      <w:pPr>
        <w:pStyle w:val="ListParagraph"/>
        <w:numPr>
          <w:ilvl w:val="0"/>
          <w:numId w:val="10"/>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I</w:t>
      </w:r>
      <w:r w:rsidRPr="003519B7">
        <w:rPr>
          <w:rFonts w:ascii="Cambria" w:eastAsia="Times New Roman" w:hAnsi="Cambria" w:cs="Arial"/>
          <w:iCs/>
          <w:color w:val="000000" w:themeColor="text1"/>
          <w:sz w:val="24"/>
          <w:szCs w:val="24"/>
        </w:rPr>
        <w:t>dentify purchases of key importance either by difficulty to acquire, risk or criticality</w:t>
      </w:r>
      <w:r w:rsidR="001C61DC">
        <w:rPr>
          <w:rFonts w:ascii="Cambria" w:eastAsia="Times New Roman" w:hAnsi="Cambria" w:cs="Arial"/>
          <w:iCs/>
          <w:color w:val="000000" w:themeColor="text1"/>
          <w:sz w:val="24"/>
          <w:szCs w:val="24"/>
        </w:rPr>
        <w:t>.</w:t>
      </w:r>
      <w:r>
        <w:rPr>
          <w:rFonts w:ascii="Cambria" w:eastAsia="Times New Roman" w:hAnsi="Cambria" w:cs="Arial"/>
          <w:iCs/>
          <w:color w:val="000000" w:themeColor="text1"/>
          <w:sz w:val="24"/>
          <w:szCs w:val="24"/>
        </w:rPr>
        <w:t xml:space="preserve"> </w:t>
      </w:r>
    </w:p>
    <w:p w14:paraId="776CBE5A" w14:textId="77777777" w:rsidR="005105CB" w:rsidRDefault="009B2CE6" w:rsidP="00256591">
      <w:pPr>
        <w:pStyle w:val="ListParagraph"/>
        <w:numPr>
          <w:ilvl w:val="0"/>
          <w:numId w:val="10"/>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w:t>
      </w:r>
      <w:r w:rsidR="00A447ED">
        <w:rPr>
          <w:rFonts w:ascii="Cambria" w:eastAsia="Times New Roman" w:hAnsi="Cambria" w:cs="Arial"/>
          <w:iCs/>
          <w:color w:val="000000" w:themeColor="text1"/>
          <w:sz w:val="24"/>
          <w:szCs w:val="24"/>
        </w:rPr>
        <w:t>he a</w:t>
      </w:r>
      <w:r w:rsidR="005105CB">
        <w:rPr>
          <w:rFonts w:ascii="Cambria" w:eastAsia="Times New Roman" w:hAnsi="Cambria" w:cs="Arial"/>
          <w:iCs/>
          <w:color w:val="000000" w:themeColor="text1"/>
          <w:sz w:val="24"/>
          <w:szCs w:val="24"/>
        </w:rPr>
        <w:t>nticipated cost</w:t>
      </w:r>
      <w:r w:rsidR="00A447ED">
        <w:rPr>
          <w:rFonts w:ascii="Cambria" w:eastAsia="Times New Roman" w:hAnsi="Cambria" w:cs="Arial"/>
          <w:iCs/>
          <w:color w:val="000000" w:themeColor="text1"/>
          <w:sz w:val="24"/>
          <w:szCs w:val="24"/>
        </w:rPr>
        <w:t xml:space="preserve"> per annum</w:t>
      </w:r>
      <w:r>
        <w:rPr>
          <w:rFonts w:ascii="Cambria" w:eastAsia="Times New Roman" w:hAnsi="Cambria" w:cs="Arial"/>
          <w:iCs/>
          <w:color w:val="000000" w:themeColor="text1"/>
          <w:sz w:val="24"/>
          <w:szCs w:val="24"/>
        </w:rPr>
        <w:t xml:space="preserve"> of the Goods / Services to be procured</w:t>
      </w:r>
      <w:r w:rsidR="00A447ED">
        <w:rPr>
          <w:rFonts w:ascii="Cambria" w:eastAsia="Times New Roman" w:hAnsi="Cambria" w:cs="Arial"/>
          <w:iCs/>
          <w:color w:val="000000" w:themeColor="text1"/>
          <w:sz w:val="24"/>
          <w:szCs w:val="24"/>
        </w:rPr>
        <w:t>; and</w:t>
      </w:r>
    </w:p>
    <w:p w14:paraId="21CF8539" w14:textId="3BFDF798" w:rsidR="005105CB" w:rsidRPr="005105CB" w:rsidRDefault="009B2CE6" w:rsidP="00256591">
      <w:pPr>
        <w:pStyle w:val="ListParagraph"/>
        <w:numPr>
          <w:ilvl w:val="0"/>
          <w:numId w:val="10"/>
        </w:num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t>The</w:t>
      </w:r>
      <w:r w:rsidR="00A447ED">
        <w:rPr>
          <w:rFonts w:ascii="Cambria" w:eastAsia="Times New Roman" w:hAnsi="Cambria" w:cs="Arial"/>
          <w:iCs/>
          <w:color w:val="000000" w:themeColor="text1"/>
          <w:sz w:val="24"/>
          <w:szCs w:val="24"/>
        </w:rPr>
        <w:t xml:space="preserve"> </w:t>
      </w:r>
      <w:r w:rsidR="00A04EAE">
        <w:rPr>
          <w:rFonts w:ascii="Cambria" w:eastAsia="Times New Roman" w:hAnsi="Cambria" w:cs="Arial"/>
          <w:iCs/>
          <w:color w:val="000000" w:themeColor="text1"/>
          <w:sz w:val="24"/>
          <w:szCs w:val="24"/>
        </w:rPr>
        <w:t xml:space="preserve">month and </w:t>
      </w:r>
      <w:r w:rsidR="00A447ED">
        <w:rPr>
          <w:rFonts w:ascii="Cambria" w:eastAsia="Times New Roman" w:hAnsi="Cambria" w:cs="Arial"/>
          <w:iCs/>
          <w:color w:val="000000" w:themeColor="text1"/>
          <w:sz w:val="24"/>
          <w:szCs w:val="24"/>
        </w:rPr>
        <w:t xml:space="preserve">year the </w:t>
      </w:r>
      <w:r w:rsidR="005105CB">
        <w:rPr>
          <w:rFonts w:ascii="Cambria" w:eastAsia="Times New Roman" w:hAnsi="Cambria" w:cs="Arial"/>
          <w:iCs/>
          <w:color w:val="000000" w:themeColor="text1"/>
          <w:sz w:val="24"/>
          <w:szCs w:val="24"/>
        </w:rPr>
        <w:t xml:space="preserve">Goods / Services </w:t>
      </w:r>
      <w:r>
        <w:rPr>
          <w:rFonts w:ascii="Cambria" w:eastAsia="Times New Roman" w:hAnsi="Cambria" w:cs="Arial"/>
          <w:iCs/>
          <w:color w:val="000000" w:themeColor="text1"/>
          <w:sz w:val="24"/>
          <w:szCs w:val="24"/>
        </w:rPr>
        <w:t xml:space="preserve">will </w:t>
      </w:r>
      <w:r w:rsidR="00A447ED">
        <w:rPr>
          <w:rFonts w:ascii="Cambria" w:eastAsia="Times New Roman" w:hAnsi="Cambria" w:cs="Arial"/>
          <w:iCs/>
          <w:color w:val="000000" w:themeColor="text1"/>
          <w:sz w:val="24"/>
          <w:szCs w:val="24"/>
        </w:rPr>
        <w:t xml:space="preserve">be </w:t>
      </w:r>
      <w:r w:rsidR="005105CB">
        <w:rPr>
          <w:rFonts w:ascii="Cambria" w:eastAsia="Times New Roman" w:hAnsi="Cambria" w:cs="Arial"/>
          <w:iCs/>
          <w:color w:val="000000" w:themeColor="text1"/>
          <w:sz w:val="24"/>
          <w:szCs w:val="24"/>
        </w:rPr>
        <w:t xml:space="preserve">required </w:t>
      </w:r>
      <w:r w:rsidR="00A04EAE">
        <w:rPr>
          <w:rFonts w:ascii="Cambria" w:eastAsia="Times New Roman" w:hAnsi="Cambria" w:cs="Arial"/>
          <w:iCs/>
          <w:color w:val="000000" w:themeColor="text1"/>
          <w:sz w:val="24"/>
          <w:szCs w:val="24"/>
        </w:rPr>
        <w:t>if not already a recurring procurement requirement</w:t>
      </w:r>
      <w:r w:rsidR="003247C7">
        <w:rPr>
          <w:rFonts w:ascii="Cambria" w:eastAsia="Times New Roman" w:hAnsi="Cambria" w:cs="Arial"/>
          <w:iCs/>
          <w:color w:val="000000" w:themeColor="text1"/>
          <w:sz w:val="24"/>
          <w:szCs w:val="24"/>
        </w:rPr>
        <w:t xml:space="preserve">, </w:t>
      </w:r>
      <w:r w:rsidR="00A447ED">
        <w:rPr>
          <w:rFonts w:ascii="Cambria" w:eastAsia="Times New Roman" w:hAnsi="Cambria" w:cs="Arial"/>
          <w:iCs/>
          <w:color w:val="000000" w:themeColor="text1"/>
          <w:sz w:val="24"/>
          <w:szCs w:val="24"/>
        </w:rPr>
        <w:t xml:space="preserve">and document if there is a </w:t>
      </w:r>
      <w:r w:rsidR="004F32F9">
        <w:rPr>
          <w:rFonts w:ascii="Cambria" w:eastAsia="Times New Roman" w:hAnsi="Cambria" w:cs="Arial"/>
          <w:iCs/>
          <w:color w:val="000000" w:themeColor="text1"/>
          <w:sz w:val="24"/>
          <w:szCs w:val="24"/>
        </w:rPr>
        <w:t>timeline</w:t>
      </w:r>
      <w:r w:rsidR="00A447ED">
        <w:rPr>
          <w:rFonts w:ascii="Cambria" w:eastAsia="Times New Roman" w:hAnsi="Cambria" w:cs="Arial"/>
          <w:iCs/>
          <w:color w:val="000000" w:themeColor="text1"/>
          <w:sz w:val="24"/>
          <w:szCs w:val="24"/>
        </w:rPr>
        <w:t xml:space="preserve"> that </w:t>
      </w:r>
      <w:r w:rsidR="003247C7">
        <w:rPr>
          <w:rFonts w:ascii="Cambria" w:eastAsia="Times New Roman" w:hAnsi="Cambria" w:cs="Arial"/>
          <w:iCs/>
          <w:color w:val="000000" w:themeColor="text1"/>
          <w:sz w:val="24"/>
          <w:szCs w:val="24"/>
        </w:rPr>
        <w:t>must</w:t>
      </w:r>
      <w:r w:rsidR="00A447ED">
        <w:rPr>
          <w:rFonts w:ascii="Cambria" w:eastAsia="Times New Roman" w:hAnsi="Cambria" w:cs="Arial"/>
          <w:iCs/>
          <w:color w:val="000000" w:themeColor="text1"/>
          <w:sz w:val="24"/>
          <w:szCs w:val="24"/>
        </w:rPr>
        <w:t xml:space="preserve"> be met</w:t>
      </w:r>
      <w:r>
        <w:rPr>
          <w:rFonts w:ascii="Cambria" w:eastAsia="Times New Roman" w:hAnsi="Cambria" w:cs="Arial"/>
          <w:iCs/>
          <w:color w:val="000000" w:themeColor="text1"/>
          <w:sz w:val="24"/>
          <w:szCs w:val="24"/>
        </w:rPr>
        <w:t>.</w:t>
      </w:r>
    </w:p>
    <w:p w14:paraId="31369F5E" w14:textId="302EFDF5" w:rsidR="00E2781A" w:rsidRDefault="009B2CE6" w:rsidP="00256591">
      <w:pPr>
        <w:spacing w:line="240" w:lineRule="auto"/>
        <w:jc w:val="both"/>
        <w:rPr>
          <w:rFonts w:ascii="Cambria" w:eastAsia="Times New Roman" w:hAnsi="Cambria" w:cs="Arial"/>
          <w:iCs/>
          <w:color w:val="000000" w:themeColor="text1"/>
          <w:sz w:val="24"/>
          <w:szCs w:val="24"/>
        </w:rPr>
      </w:pPr>
      <w:r>
        <w:rPr>
          <w:rFonts w:ascii="Cambria" w:eastAsia="Times New Roman" w:hAnsi="Cambria" w:cs="Arial"/>
          <w:iCs/>
          <w:color w:val="000000" w:themeColor="text1"/>
          <w:sz w:val="24"/>
          <w:szCs w:val="24"/>
        </w:rPr>
        <w:lastRenderedPageBreak/>
        <w:t xml:space="preserve">Once this information is collated from each </w:t>
      </w:r>
      <w:r w:rsidR="00F02D7F">
        <w:rPr>
          <w:rFonts w:ascii="Cambria" w:eastAsia="Times New Roman" w:hAnsi="Cambria" w:cs="Arial"/>
          <w:iCs/>
          <w:color w:val="000000" w:themeColor="text1"/>
          <w:sz w:val="24"/>
          <w:szCs w:val="24"/>
        </w:rPr>
        <w:t>organisational pillar</w:t>
      </w:r>
      <w:r>
        <w:rPr>
          <w:rFonts w:ascii="Cambria" w:eastAsia="Times New Roman" w:hAnsi="Cambria" w:cs="Arial"/>
          <w:iCs/>
          <w:color w:val="000000" w:themeColor="text1"/>
          <w:sz w:val="24"/>
          <w:szCs w:val="24"/>
        </w:rPr>
        <w:t xml:space="preserve">, it should </w:t>
      </w:r>
      <w:r w:rsidR="00F72AEC">
        <w:rPr>
          <w:rFonts w:ascii="Cambria" w:eastAsia="Times New Roman" w:hAnsi="Cambria" w:cs="Arial"/>
          <w:iCs/>
          <w:color w:val="000000" w:themeColor="text1"/>
          <w:sz w:val="24"/>
          <w:szCs w:val="24"/>
        </w:rPr>
        <w:t xml:space="preserve">then </w:t>
      </w:r>
      <w:r>
        <w:rPr>
          <w:rFonts w:ascii="Cambria" w:eastAsia="Times New Roman" w:hAnsi="Cambria" w:cs="Arial"/>
          <w:iCs/>
          <w:color w:val="000000" w:themeColor="text1"/>
          <w:sz w:val="24"/>
          <w:szCs w:val="24"/>
        </w:rPr>
        <w:t xml:space="preserve">be collated on behalf of the </w:t>
      </w:r>
      <w:r w:rsidR="00E320A2">
        <w:rPr>
          <w:rFonts w:ascii="Cambria" w:eastAsia="Times New Roman" w:hAnsi="Cambria" w:cs="Arial"/>
          <w:iCs/>
          <w:color w:val="000000" w:themeColor="text1"/>
          <w:sz w:val="24"/>
          <w:szCs w:val="24"/>
        </w:rPr>
        <w:t>ETB</w:t>
      </w:r>
      <w:r>
        <w:rPr>
          <w:rFonts w:ascii="Cambria" w:eastAsia="Times New Roman" w:hAnsi="Cambria" w:cs="Arial"/>
          <w:iCs/>
          <w:color w:val="000000" w:themeColor="text1"/>
          <w:sz w:val="24"/>
          <w:szCs w:val="24"/>
        </w:rPr>
        <w:t xml:space="preserve">. </w:t>
      </w:r>
    </w:p>
    <w:p w14:paraId="178CB3D1" w14:textId="77777777" w:rsidR="00DD4A88" w:rsidRPr="00F02D7F" w:rsidRDefault="00DD4A88" w:rsidP="00256591">
      <w:pPr>
        <w:spacing w:line="240" w:lineRule="auto"/>
        <w:jc w:val="both"/>
        <w:rPr>
          <w:rFonts w:ascii="Cambria" w:eastAsia="Times New Roman" w:hAnsi="Cambria" w:cs="Arial"/>
          <w:iCs/>
          <w:color w:val="538135" w:themeColor="accent6" w:themeShade="BF"/>
          <w:sz w:val="24"/>
          <w:szCs w:val="24"/>
        </w:rPr>
      </w:pPr>
    </w:p>
    <w:p w14:paraId="0BDB042A" w14:textId="77777777" w:rsidR="00517A32" w:rsidRPr="00F02D7F" w:rsidRDefault="002D6F17" w:rsidP="005A2152">
      <w:pPr>
        <w:pStyle w:val="Heading2"/>
        <w:numPr>
          <w:ilvl w:val="1"/>
          <w:numId w:val="40"/>
        </w:numPr>
        <w:ind w:left="0"/>
        <w:rPr>
          <w:color w:val="538135" w:themeColor="accent6" w:themeShade="BF"/>
        </w:rPr>
      </w:pPr>
      <w:bookmarkStart w:id="34" w:name="_Toc3543678"/>
      <w:r w:rsidRPr="00F02D7F">
        <w:rPr>
          <w:color w:val="538135" w:themeColor="accent6" w:themeShade="BF"/>
        </w:rPr>
        <w:t>Ongoing evaluation of procurement requirements</w:t>
      </w:r>
      <w:bookmarkEnd w:id="34"/>
    </w:p>
    <w:p w14:paraId="3C8432A7" w14:textId="77777777" w:rsidR="00773638" w:rsidRPr="00773638" w:rsidRDefault="00773638" w:rsidP="00773638">
      <w:pPr>
        <w:spacing w:line="240" w:lineRule="auto"/>
        <w:rPr>
          <w:rFonts w:ascii="Cambria" w:eastAsia="Times New Roman" w:hAnsi="Cambria" w:cs="Arial"/>
          <w:iCs/>
          <w:color w:val="000000" w:themeColor="text1"/>
          <w:sz w:val="24"/>
          <w:szCs w:val="24"/>
        </w:rPr>
      </w:pPr>
      <w:r w:rsidRPr="00773638">
        <w:rPr>
          <w:rFonts w:ascii="Cambria" w:eastAsia="Times New Roman" w:hAnsi="Cambria" w:cs="Arial"/>
          <w:iCs/>
          <w:color w:val="000000" w:themeColor="text1"/>
          <w:sz w:val="24"/>
          <w:szCs w:val="24"/>
        </w:rPr>
        <w:t xml:space="preserve">At present WWETB is reviewing aggregate spend of suppliers/categories annually to identify where procurement thresholds may have been breached or suppliers nearing threshold, this analysis determines key tender projects to be identified as part of Workplan for Procurement Department for next calendar year. </w:t>
      </w:r>
      <w:r w:rsidRPr="00773638">
        <w:rPr>
          <w:rFonts w:ascii="Cambria" w:eastAsia="Times New Roman" w:hAnsi="Cambria" w:cs="Arial"/>
          <w:iCs/>
          <w:color w:val="000000" w:themeColor="text1"/>
          <w:sz w:val="24"/>
          <w:szCs w:val="24"/>
        </w:rPr>
        <w:br/>
      </w:r>
      <w:r w:rsidRPr="00773638">
        <w:rPr>
          <w:rFonts w:ascii="Cambria" w:eastAsia="Times New Roman" w:hAnsi="Cambria" w:cs="Arial"/>
          <w:iCs/>
          <w:color w:val="000000" w:themeColor="text1"/>
          <w:sz w:val="24"/>
          <w:szCs w:val="24"/>
        </w:rPr>
        <w:br/>
        <w:t>The Procurement Team will consider the possibility of reviewing spend on a quarterly basis to identify possible breaches of thresholds that may warrant a tender process.  Procurement Team in consultation with Finance Department will review possibility of trigger on Financial Creditors system where supplier nearing procurement thresholds.</w:t>
      </w:r>
      <w:r w:rsidRPr="00773638">
        <w:rPr>
          <w:rFonts w:ascii="Cambria" w:eastAsia="Times New Roman" w:hAnsi="Cambria" w:cs="Arial"/>
          <w:iCs/>
          <w:color w:val="000000" w:themeColor="text1"/>
          <w:sz w:val="24"/>
          <w:szCs w:val="24"/>
        </w:rPr>
        <w:br/>
      </w:r>
    </w:p>
    <w:p w14:paraId="7F6D3511" w14:textId="77777777" w:rsidR="00940308" w:rsidRDefault="00940308" w:rsidP="00256591">
      <w:pPr>
        <w:spacing w:line="240" w:lineRule="auto"/>
        <w:jc w:val="both"/>
        <w:rPr>
          <w:rFonts w:ascii="Cambria" w:eastAsia="Times New Roman" w:hAnsi="Cambria" w:cs="Arial"/>
          <w:iCs/>
          <w:color w:val="000000" w:themeColor="text1"/>
          <w:sz w:val="24"/>
          <w:szCs w:val="24"/>
        </w:rPr>
      </w:pPr>
    </w:p>
    <w:p w14:paraId="1B99BE8B" w14:textId="13DA0F4F" w:rsidR="00D00FA0" w:rsidRPr="00E6024F" w:rsidRDefault="00D00FA0" w:rsidP="005A2152">
      <w:pPr>
        <w:pStyle w:val="Heading1"/>
        <w:numPr>
          <w:ilvl w:val="0"/>
          <w:numId w:val="40"/>
        </w:numPr>
        <w:ind w:left="0" w:hanging="567"/>
        <w:rPr>
          <w:rFonts w:eastAsia="Times New Roman"/>
          <w:color w:val="538135" w:themeColor="accent6" w:themeShade="BF"/>
        </w:rPr>
      </w:pPr>
      <w:bookmarkStart w:id="35" w:name="_Toc3543679"/>
      <w:r w:rsidRPr="00E6024F">
        <w:rPr>
          <w:rFonts w:eastAsia="Times New Roman"/>
          <w:color w:val="538135" w:themeColor="accent6" w:themeShade="BF"/>
        </w:rPr>
        <w:t xml:space="preserve">Setting </w:t>
      </w:r>
      <w:r w:rsidR="00E320A2" w:rsidRPr="00E6024F">
        <w:rPr>
          <w:rFonts w:eastAsia="Times New Roman"/>
          <w:color w:val="538135" w:themeColor="accent6" w:themeShade="BF"/>
        </w:rPr>
        <w:t>ETB</w:t>
      </w:r>
      <w:r w:rsidRPr="00E6024F">
        <w:rPr>
          <w:rFonts w:eastAsia="Times New Roman"/>
          <w:color w:val="538135" w:themeColor="accent6" w:themeShade="BF"/>
        </w:rPr>
        <w:t xml:space="preserve"> Targets and Key Performance Measures</w:t>
      </w:r>
      <w:bookmarkEnd w:id="35"/>
    </w:p>
    <w:p w14:paraId="742FAD97" w14:textId="1CEC02AB" w:rsidR="006B3F68" w:rsidRPr="004A55C5" w:rsidRDefault="00BE0134" w:rsidP="00256591">
      <w:pPr>
        <w:spacing w:line="240" w:lineRule="auto"/>
        <w:jc w:val="both"/>
        <w:rPr>
          <w:rFonts w:ascii="Cambria" w:eastAsia="Times New Roman" w:hAnsi="Cambria" w:cs="Arial"/>
          <w:i/>
          <w:iCs/>
          <w:color w:val="000000" w:themeColor="text1"/>
          <w:sz w:val="24"/>
          <w:szCs w:val="24"/>
        </w:rPr>
      </w:pPr>
      <w:r w:rsidRPr="000C5354">
        <w:rPr>
          <w:rFonts w:ascii="Cambria" w:eastAsia="Times New Roman" w:hAnsi="Cambria" w:cs="Arial"/>
          <w:iCs/>
          <w:color w:val="000000" w:themeColor="text1"/>
          <w:sz w:val="24"/>
          <w:szCs w:val="24"/>
        </w:rPr>
        <w:t xml:space="preserve">Targets and Key Performance Indicators should align WWETB with the national procurement model agreed by government and the objectives outlined at 2.1. </w:t>
      </w:r>
      <w:r w:rsidR="00CF3644" w:rsidRPr="008A4A94">
        <w:rPr>
          <w:rFonts w:ascii="Cambria" w:eastAsia="Times New Roman" w:hAnsi="Cambria" w:cs="Arial"/>
          <w:b/>
          <w:i/>
          <w:iCs/>
          <w:color w:val="000000" w:themeColor="text1"/>
          <w:sz w:val="24"/>
          <w:szCs w:val="24"/>
        </w:rPr>
        <w:t>It is also an opportunity to align p</w:t>
      </w:r>
      <w:r w:rsidR="00EC789B" w:rsidRPr="008A4A94">
        <w:rPr>
          <w:rFonts w:ascii="Cambria" w:eastAsia="Times New Roman" w:hAnsi="Cambria" w:cs="Arial"/>
          <w:b/>
          <w:i/>
          <w:iCs/>
          <w:color w:val="000000" w:themeColor="text1"/>
          <w:sz w:val="24"/>
          <w:szCs w:val="24"/>
        </w:rPr>
        <w:t xml:space="preserve">rocurement </w:t>
      </w:r>
      <w:r w:rsidR="00CF3644" w:rsidRPr="008A4A94">
        <w:rPr>
          <w:rFonts w:ascii="Cambria" w:eastAsia="Times New Roman" w:hAnsi="Cambria" w:cs="Arial"/>
          <w:b/>
          <w:i/>
          <w:iCs/>
          <w:color w:val="000000" w:themeColor="text1"/>
          <w:sz w:val="24"/>
          <w:szCs w:val="24"/>
        </w:rPr>
        <w:t xml:space="preserve">objectives with </w:t>
      </w:r>
      <w:r w:rsidR="00EC789B" w:rsidRPr="008A4A94">
        <w:rPr>
          <w:rFonts w:ascii="Cambria" w:eastAsia="Times New Roman" w:hAnsi="Cambria" w:cs="Arial"/>
          <w:b/>
          <w:i/>
          <w:iCs/>
          <w:color w:val="000000" w:themeColor="text1"/>
          <w:sz w:val="24"/>
          <w:szCs w:val="24"/>
        </w:rPr>
        <w:t xml:space="preserve">the </w:t>
      </w:r>
      <w:r w:rsidR="00D75F84">
        <w:rPr>
          <w:rFonts w:ascii="Cambria" w:eastAsia="Times New Roman" w:hAnsi="Cambria" w:cs="Arial"/>
          <w:b/>
          <w:i/>
          <w:iCs/>
          <w:color w:val="000000" w:themeColor="text1"/>
          <w:sz w:val="24"/>
          <w:szCs w:val="24"/>
        </w:rPr>
        <w:t>WW</w:t>
      </w:r>
      <w:r w:rsidR="00EC789B" w:rsidRPr="008A4A94">
        <w:rPr>
          <w:rFonts w:ascii="Cambria" w:eastAsia="Times New Roman" w:hAnsi="Cambria" w:cs="Arial"/>
          <w:b/>
          <w:i/>
          <w:iCs/>
          <w:color w:val="000000" w:themeColor="text1"/>
          <w:sz w:val="24"/>
          <w:szCs w:val="24"/>
        </w:rPr>
        <w:t>ETB’s own strategic objectives</w:t>
      </w:r>
      <w:r w:rsidR="00EC789B">
        <w:rPr>
          <w:rFonts w:ascii="Cambria" w:eastAsia="Times New Roman" w:hAnsi="Cambria" w:cs="Arial"/>
          <w:i/>
          <w:iCs/>
          <w:color w:val="000000" w:themeColor="text1"/>
          <w:sz w:val="24"/>
          <w:szCs w:val="24"/>
        </w:rPr>
        <w:t>.</w:t>
      </w:r>
      <w:r w:rsidR="00CF3644">
        <w:rPr>
          <w:rFonts w:ascii="Cambria" w:eastAsia="Times New Roman" w:hAnsi="Cambria" w:cs="Arial"/>
          <w:i/>
          <w:iCs/>
          <w:color w:val="000000" w:themeColor="text1"/>
          <w:sz w:val="24"/>
          <w:szCs w:val="24"/>
        </w:rPr>
        <w:t xml:space="preserve"> </w:t>
      </w:r>
      <w:r w:rsidR="004C650B" w:rsidRPr="004A55C5">
        <w:rPr>
          <w:rFonts w:ascii="Cambria" w:eastAsia="Times New Roman" w:hAnsi="Cambria" w:cs="Arial"/>
          <w:i/>
          <w:iCs/>
          <w:color w:val="000000" w:themeColor="text1"/>
          <w:sz w:val="24"/>
          <w:szCs w:val="24"/>
        </w:rPr>
        <w:t xml:space="preserve">When setting targets and KPIs, please note that </w:t>
      </w:r>
      <w:r w:rsidR="004F32F9" w:rsidRPr="004A55C5">
        <w:rPr>
          <w:rFonts w:ascii="Cambria" w:eastAsia="Times New Roman" w:hAnsi="Cambria" w:cs="Arial"/>
          <w:i/>
          <w:iCs/>
          <w:color w:val="000000" w:themeColor="text1"/>
          <w:sz w:val="24"/>
          <w:szCs w:val="24"/>
        </w:rPr>
        <w:t>several</w:t>
      </w:r>
      <w:r w:rsidR="004A55C5" w:rsidRPr="004A55C5">
        <w:rPr>
          <w:rFonts w:ascii="Cambria" w:eastAsia="Times New Roman" w:hAnsi="Cambria" w:cs="Arial"/>
          <w:i/>
          <w:iCs/>
          <w:color w:val="000000" w:themeColor="text1"/>
          <w:sz w:val="24"/>
          <w:szCs w:val="24"/>
        </w:rPr>
        <w:t xml:space="preserve"> tools can be used when developing </w:t>
      </w:r>
      <w:r w:rsidR="0001168B">
        <w:rPr>
          <w:rFonts w:ascii="Cambria" w:eastAsia="Times New Roman" w:hAnsi="Cambria" w:cs="Arial"/>
          <w:i/>
          <w:iCs/>
          <w:color w:val="000000" w:themeColor="text1"/>
          <w:sz w:val="24"/>
          <w:szCs w:val="24"/>
        </w:rPr>
        <w:t xml:space="preserve">objectives </w:t>
      </w:r>
      <w:r w:rsidR="004A55C5" w:rsidRPr="004A55C5">
        <w:rPr>
          <w:rFonts w:ascii="Cambria" w:eastAsia="Times New Roman" w:hAnsi="Cambria" w:cs="Arial"/>
          <w:i/>
          <w:iCs/>
          <w:color w:val="000000" w:themeColor="text1"/>
          <w:sz w:val="24"/>
          <w:szCs w:val="24"/>
        </w:rPr>
        <w:t>such as the</w:t>
      </w:r>
      <w:r w:rsidR="004C650B" w:rsidRPr="004A55C5">
        <w:rPr>
          <w:rFonts w:ascii="Cambria" w:eastAsia="Times New Roman" w:hAnsi="Cambria" w:cs="Arial"/>
          <w:i/>
          <w:iCs/>
          <w:color w:val="000000" w:themeColor="text1"/>
          <w:sz w:val="24"/>
          <w:szCs w:val="24"/>
        </w:rPr>
        <w:t xml:space="preserve"> SMART </w:t>
      </w:r>
      <w:r w:rsidR="004A55C5" w:rsidRPr="004A55C5">
        <w:rPr>
          <w:rFonts w:ascii="Cambria" w:eastAsia="Times New Roman" w:hAnsi="Cambria" w:cs="Arial"/>
          <w:i/>
          <w:iCs/>
          <w:color w:val="000000" w:themeColor="text1"/>
          <w:sz w:val="24"/>
          <w:szCs w:val="24"/>
        </w:rPr>
        <w:t xml:space="preserve">goal </w:t>
      </w:r>
      <w:r w:rsidR="004C650B" w:rsidRPr="004A55C5">
        <w:rPr>
          <w:rFonts w:ascii="Cambria" w:eastAsia="Times New Roman" w:hAnsi="Cambria" w:cs="Arial"/>
          <w:i/>
          <w:iCs/>
          <w:color w:val="000000" w:themeColor="text1"/>
          <w:sz w:val="24"/>
          <w:szCs w:val="24"/>
        </w:rPr>
        <w:t xml:space="preserve">model. </w:t>
      </w:r>
      <w:r w:rsidR="0001168B">
        <w:rPr>
          <w:rFonts w:ascii="Cambria" w:eastAsia="Times New Roman" w:hAnsi="Cambria" w:cs="Arial"/>
          <w:i/>
          <w:iCs/>
          <w:color w:val="000000" w:themeColor="text1"/>
          <w:sz w:val="24"/>
          <w:szCs w:val="24"/>
        </w:rPr>
        <w:t>This model is designed to ensure that objectives are</w:t>
      </w:r>
    </w:p>
    <w:p w14:paraId="6423648D" w14:textId="5ACEE334" w:rsidR="004A55C5" w:rsidRPr="004A55C5" w:rsidRDefault="004A55C5" w:rsidP="004A55C5">
      <w:pPr>
        <w:spacing w:line="240" w:lineRule="auto"/>
        <w:ind w:left="851" w:hanging="567"/>
        <w:jc w:val="both"/>
        <w:rPr>
          <w:rFonts w:ascii="Cambria" w:eastAsia="Times New Roman" w:hAnsi="Cambria" w:cs="Arial"/>
          <w:i/>
          <w:iCs/>
          <w:color w:val="000000" w:themeColor="text1"/>
          <w:sz w:val="24"/>
          <w:szCs w:val="24"/>
        </w:rPr>
      </w:pPr>
      <w:r w:rsidRPr="004A55C5">
        <w:rPr>
          <w:rFonts w:ascii="Cambria" w:eastAsia="Times New Roman" w:hAnsi="Cambria" w:cs="Arial"/>
          <w:i/>
          <w:iCs/>
          <w:color w:val="000000" w:themeColor="text1"/>
          <w:sz w:val="24"/>
          <w:szCs w:val="24"/>
        </w:rPr>
        <w:t xml:space="preserve">S – </w:t>
      </w:r>
      <w:r w:rsidRPr="004A55C5">
        <w:rPr>
          <w:rFonts w:ascii="Cambria" w:eastAsia="Times New Roman" w:hAnsi="Cambria" w:cs="Arial"/>
          <w:i/>
          <w:iCs/>
          <w:color w:val="000000" w:themeColor="text1"/>
          <w:sz w:val="24"/>
          <w:szCs w:val="24"/>
        </w:rPr>
        <w:tab/>
        <w:t>Specific</w:t>
      </w:r>
      <w:r w:rsidR="00180A5C">
        <w:rPr>
          <w:rFonts w:ascii="Cambria" w:eastAsia="Times New Roman" w:hAnsi="Cambria" w:cs="Arial"/>
          <w:i/>
          <w:iCs/>
          <w:color w:val="000000" w:themeColor="text1"/>
          <w:sz w:val="24"/>
          <w:szCs w:val="24"/>
        </w:rPr>
        <w:t>.</w:t>
      </w:r>
    </w:p>
    <w:p w14:paraId="3CD5683D" w14:textId="69696235" w:rsidR="004A55C5" w:rsidRPr="004A55C5" w:rsidRDefault="004A55C5" w:rsidP="004A55C5">
      <w:pPr>
        <w:spacing w:line="240" w:lineRule="auto"/>
        <w:ind w:left="851" w:hanging="567"/>
        <w:jc w:val="both"/>
        <w:rPr>
          <w:rFonts w:ascii="Cambria" w:eastAsia="Times New Roman" w:hAnsi="Cambria" w:cs="Arial"/>
          <w:i/>
          <w:iCs/>
          <w:color w:val="000000" w:themeColor="text1"/>
          <w:sz w:val="24"/>
          <w:szCs w:val="24"/>
        </w:rPr>
      </w:pPr>
      <w:r w:rsidRPr="004A55C5">
        <w:rPr>
          <w:rFonts w:ascii="Cambria" w:eastAsia="Times New Roman" w:hAnsi="Cambria" w:cs="Arial"/>
          <w:i/>
          <w:iCs/>
          <w:color w:val="000000" w:themeColor="text1"/>
          <w:sz w:val="24"/>
          <w:szCs w:val="24"/>
        </w:rPr>
        <w:t xml:space="preserve">M – </w:t>
      </w:r>
      <w:r w:rsidRPr="004A55C5">
        <w:rPr>
          <w:rFonts w:ascii="Cambria" w:eastAsia="Times New Roman" w:hAnsi="Cambria" w:cs="Arial"/>
          <w:i/>
          <w:iCs/>
          <w:color w:val="000000" w:themeColor="text1"/>
          <w:sz w:val="24"/>
          <w:szCs w:val="24"/>
        </w:rPr>
        <w:tab/>
        <w:t>Measurable</w:t>
      </w:r>
      <w:r w:rsidR="00180A5C">
        <w:rPr>
          <w:rFonts w:ascii="Cambria" w:eastAsia="Times New Roman" w:hAnsi="Cambria" w:cs="Arial"/>
          <w:i/>
          <w:iCs/>
          <w:color w:val="000000" w:themeColor="text1"/>
          <w:sz w:val="24"/>
          <w:szCs w:val="24"/>
        </w:rPr>
        <w:t>.</w:t>
      </w:r>
    </w:p>
    <w:p w14:paraId="620CBF07" w14:textId="38C68526" w:rsidR="004A55C5" w:rsidRPr="004A55C5" w:rsidRDefault="004A55C5" w:rsidP="004A55C5">
      <w:pPr>
        <w:spacing w:line="240" w:lineRule="auto"/>
        <w:ind w:left="851" w:hanging="567"/>
        <w:jc w:val="both"/>
        <w:rPr>
          <w:rFonts w:ascii="Cambria" w:eastAsia="Times New Roman" w:hAnsi="Cambria" w:cs="Arial"/>
          <w:i/>
          <w:iCs/>
          <w:color w:val="000000" w:themeColor="text1"/>
          <w:sz w:val="24"/>
          <w:szCs w:val="24"/>
        </w:rPr>
      </w:pPr>
      <w:r w:rsidRPr="004A55C5">
        <w:rPr>
          <w:rFonts w:ascii="Cambria" w:eastAsia="Times New Roman" w:hAnsi="Cambria" w:cs="Arial"/>
          <w:i/>
          <w:iCs/>
          <w:color w:val="000000" w:themeColor="text1"/>
          <w:sz w:val="24"/>
          <w:szCs w:val="24"/>
        </w:rPr>
        <w:t xml:space="preserve">A – </w:t>
      </w:r>
      <w:r w:rsidRPr="004A55C5">
        <w:rPr>
          <w:rFonts w:ascii="Cambria" w:eastAsia="Times New Roman" w:hAnsi="Cambria" w:cs="Arial"/>
          <w:i/>
          <w:iCs/>
          <w:color w:val="000000" w:themeColor="text1"/>
          <w:sz w:val="24"/>
          <w:szCs w:val="24"/>
        </w:rPr>
        <w:tab/>
        <w:t>Achievable</w:t>
      </w:r>
      <w:r w:rsidR="00180A5C">
        <w:rPr>
          <w:rFonts w:ascii="Cambria" w:eastAsia="Times New Roman" w:hAnsi="Cambria" w:cs="Arial"/>
          <w:i/>
          <w:iCs/>
          <w:color w:val="000000" w:themeColor="text1"/>
          <w:sz w:val="24"/>
          <w:szCs w:val="24"/>
        </w:rPr>
        <w:t>.</w:t>
      </w:r>
    </w:p>
    <w:p w14:paraId="1E096BB4" w14:textId="77777777" w:rsidR="004A55C5" w:rsidRPr="004A55C5" w:rsidRDefault="004A55C5" w:rsidP="004A55C5">
      <w:pPr>
        <w:spacing w:line="240" w:lineRule="auto"/>
        <w:ind w:left="851" w:hanging="567"/>
        <w:jc w:val="both"/>
        <w:rPr>
          <w:rFonts w:ascii="Cambria" w:eastAsia="Times New Roman" w:hAnsi="Cambria" w:cs="Arial"/>
          <w:i/>
          <w:iCs/>
          <w:color w:val="000000" w:themeColor="text1"/>
          <w:sz w:val="24"/>
          <w:szCs w:val="24"/>
        </w:rPr>
      </w:pPr>
      <w:r w:rsidRPr="004A55C5">
        <w:rPr>
          <w:rFonts w:ascii="Cambria" w:eastAsia="Times New Roman" w:hAnsi="Cambria" w:cs="Arial"/>
          <w:i/>
          <w:iCs/>
          <w:color w:val="000000" w:themeColor="text1"/>
          <w:sz w:val="24"/>
          <w:szCs w:val="24"/>
        </w:rPr>
        <w:t xml:space="preserve">R – </w:t>
      </w:r>
      <w:r w:rsidRPr="004A55C5">
        <w:rPr>
          <w:rFonts w:ascii="Cambria" w:eastAsia="Times New Roman" w:hAnsi="Cambria" w:cs="Arial"/>
          <w:i/>
          <w:iCs/>
          <w:color w:val="000000" w:themeColor="text1"/>
          <w:sz w:val="24"/>
          <w:szCs w:val="24"/>
        </w:rPr>
        <w:tab/>
        <w:t>Relevant</w:t>
      </w:r>
      <w:r w:rsidR="0001168B">
        <w:rPr>
          <w:rFonts w:ascii="Cambria" w:eastAsia="Times New Roman" w:hAnsi="Cambria" w:cs="Arial"/>
          <w:i/>
          <w:iCs/>
          <w:color w:val="000000" w:themeColor="text1"/>
          <w:sz w:val="24"/>
          <w:szCs w:val="24"/>
        </w:rPr>
        <w:t>; and</w:t>
      </w:r>
    </w:p>
    <w:p w14:paraId="6A758B0A" w14:textId="3C13D8D6" w:rsidR="004A55C5" w:rsidRDefault="004A55C5" w:rsidP="004A55C5">
      <w:pPr>
        <w:spacing w:line="240" w:lineRule="auto"/>
        <w:ind w:left="851" w:hanging="567"/>
        <w:jc w:val="both"/>
        <w:rPr>
          <w:rFonts w:ascii="Cambria" w:eastAsia="Times New Roman" w:hAnsi="Cambria" w:cs="Arial"/>
          <w:i/>
          <w:iCs/>
          <w:color w:val="000000" w:themeColor="text1"/>
          <w:sz w:val="24"/>
          <w:szCs w:val="24"/>
        </w:rPr>
      </w:pPr>
      <w:r w:rsidRPr="004A55C5">
        <w:rPr>
          <w:rFonts w:ascii="Cambria" w:eastAsia="Times New Roman" w:hAnsi="Cambria" w:cs="Arial"/>
          <w:i/>
          <w:iCs/>
          <w:color w:val="000000" w:themeColor="text1"/>
          <w:sz w:val="24"/>
          <w:szCs w:val="24"/>
        </w:rPr>
        <w:t xml:space="preserve">T - </w:t>
      </w:r>
      <w:r w:rsidRPr="004A55C5">
        <w:rPr>
          <w:rFonts w:ascii="Cambria" w:eastAsia="Times New Roman" w:hAnsi="Cambria" w:cs="Arial"/>
          <w:i/>
          <w:iCs/>
          <w:color w:val="000000" w:themeColor="text1"/>
          <w:sz w:val="24"/>
          <w:szCs w:val="24"/>
        </w:rPr>
        <w:tab/>
        <w:t>Timely</w:t>
      </w:r>
      <w:r w:rsidR="0001168B">
        <w:rPr>
          <w:rFonts w:ascii="Cambria" w:eastAsia="Times New Roman" w:hAnsi="Cambria" w:cs="Arial"/>
          <w:i/>
          <w:iCs/>
          <w:color w:val="000000" w:themeColor="text1"/>
          <w:sz w:val="24"/>
          <w:szCs w:val="24"/>
        </w:rPr>
        <w:t>.</w:t>
      </w:r>
    </w:p>
    <w:p w14:paraId="0EEAA9AD" w14:textId="77777777" w:rsidR="00D75F84" w:rsidRPr="00D75F84" w:rsidRDefault="00D75F84" w:rsidP="00D75F84">
      <w:pPr>
        <w:spacing w:line="240" w:lineRule="auto"/>
        <w:ind w:left="851" w:hanging="567"/>
        <w:jc w:val="both"/>
        <w:rPr>
          <w:rFonts w:ascii="Cambria" w:eastAsia="Times New Roman" w:hAnsi="Cambria" w:cs="Arial"/>
          <w:iCs/>
          <w:color w:val="000000" w:themeColor="text1"/>
          <w:sz w:val="24"/>
          <w:szCs w:val="24"/>
        </w:rPr>
      </w:pPr>
      <w:bookmarkStart w:id="36" w:name="_Toc3543680"/>
      <w:r w:rsidRPr="00D75F84">
        <w:rPr>
          <w:rFonts w:ascii="Cambria" w:eastAsia="Times New Roman" w:hAnsi="Cambria" w:cs="Arial"/>
          <w:iCs/>
          <w:color w:val="000000" w:themeColor="text1"/>
          <w:sz w:val="24"/>
          <w:szCs w:val="24"/>
        </w:rPr>
        <w:t>WWETB KPIs to include:</w:t>
      </w:r>
    </w:p>
    <w:p w14:paraId="5B7C0C24" w14:textId="77777777" w:rsidR="00D75F84" w:rsidRPr="00D75F84" w:rsidRDefault="00D75F84" w:rsidP="00D75F84">
      <w:pPr>
        <w:numPr>
          <w:ilvl w:val="0"/>
          <w:numId w:val="33"/>
        </w:numPr>
        <w:spacing w:after="200" w:line="240" w:lineRule="auto"/>
        <w:contextualSpacing/>
        <w:jc w:val="both"/>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Timely submission of MAPP to ETBI by 1</w:t>
      </w:r>
      <w:r w:rsidRPr="00D75F84">
        <w:rPr>
          <w:rFonts w:ascii="Cambria" w:eastAsia="Times New Roman" w:hAnsi="Cambria" w:cs="Arial"/>
          <w:iCs/>
          <w:color w:val="000000" w:themeColor="text1"/>
          <w:sz w:val="24"/>
          <w:szCs w:val="24"/>
          <w:vertAlign w:val="superscript"/>
        </w:rPr>
        <w:t>st</w:t>
      </w:r>
      <w:r w:rsidRPr="00D75F84">
        <w:rPr>
          <w:rFonts w:ascii="Cambria" w:eastAsia="Times New Roman" w:hAnsi="Cambria" w:cs="Arial"/>
          <w:iCs/>
          <w:color w:val="000000" w:themeColor="text1"/>
          <w:sz w:val="24"/>
          <w:szCs w:val="24"/>
        </w:rPr>
        <w:t xml:space="preserve"> September of each year for sectoral collation.</w:t>
      </w:r>
    </w:p>
    <w:p w14:paraId="40EAA70E" w14:textId="33EFADFF" w:rsidR="00D75F84" w:rsidRPr="00D75F84" w:rsidRDefault="00D75F84" w:rsidP="00D75F84">
      <w:pPr>
        <w:numPr>
          <w:ilvl w:val="0"/>
          <w:numId w:val="33"/>
        </w:numPr>
        <w:spacing w:after="200" w:line="240" w:lineRule="auto"/>
        <w:contextualSpacing/>
        <w:jc w:val="both"/>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Improvements in compliance (</w:t>
      </w:r>
      <w:r w:rsidR="00180A5C" w:rsidRPr="00D75F84">
        <w:rPr>
          <w:rFonts w:ascii="Cambria" w:eastAsia="Times New Roman" w:hAnsi="Cambria" w:cs="Arial"/>
          <w:iCs/>
          <w:color w:val="000000" w:themeColor="text1"/>
          <w:sz w:val="24"/>
          <w:szCs w:val="24"/>
        </w:rPr>
        <w:t>e.g.,</w:t>
      </w:r>
      <w:r w:rsidRPr="00D75F84">
        <w:rPr>
          <w:rFonts w:ascii="Cambria" w:eastAsia="Times New Roman" w:hAnsi="Cambria" w:cs="Arial"/>
          <w:iCs/>
          <w:color w:val="000000" w:themeColor="text1"/>
          <w:sz w:val="24"/>
          <w:szCs w:val="24"/>
        </w:rPr>
        <w:t xml:space="preserve"> number of/ % of &gt;€25K spends identified through MAPP that are now comprehended by procurement process).</w:t>
      </w:r>
    </w:p>
    <w:p w14:paraId="0517A619" w14:textId="77777777" w:rsidR="00D75F84" w:rsidRPr="00D75F84" w:rsidRDefault="00D75F84" w:rsidP="00D75F84">
      <w:pPr>
        <w:numPr>
          <w:ilvl w:val="0"/>
          <w:numId w:val="33"/>
        </w:numPr>
        <w:spacing w:after="200" w:line="240" w:lineRule="auto"/>
        <w:contextualSpacing/>
        <w:jc w:val="both"/>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 xml:space="preserve">Effective Contract Management through annual review meetings with suppliers (and more where warranted) and scorecards issued to schools/centres to monitor service delivery per school term. </w:t>
      </w:r>
    </w:p>
    <w:p w14:paraId="774BB0AC" w14:textId="77777777" w:rsidR="00D75F84" w:rsidRPr="00D75F84" w:rsidRDefault="00D75F84" w:rsidP="00D75F84">
      <w:pPr>
        <w:numPr>
          <w:ilvl w:val="0"/>
          <w:numId w:val="33"/>
        </w:numPr>
        <w:spacing w:after="200" w:line="240" w:lineRule="auto"/>
        <w:contextualSpacing/>
        <w:jc w:val="both"/>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Engaging stakeholders with procurement:</w:t>
      </w:r>
    </w:p>
    <w:p w14:paraId="2DC59B0A" w14:textId="77777777" w:rsidR="00D75F84" w:rsidRPr="00D75F84" w:rsidRDefault="00D75F84" w:rsidP="00D75F84">
      <w:pPr>
        <w:numPr>
          <w:ilvl w:val="0"/>
          <w:numId w:val="38"/>
        </w:numPr>
        <w:spacing w:after="200" w:line="276" w:lineRule="auto"/>
        <w:contextualSpacing/>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Number of briefing sessions on procurement to non-procurement personnel</w:t>
      </w:r>
    </w:p>
    <w:p w14:paraId="10D99F7C" w14:textId="77777777" w:rsidR="00D75F84" w:rsidRPr="00D75F84" w:rsidRDefault="00D75F84" w:rsidP="00D75F84">
      <w:pPr>
        <w:numPr>
          <w:ilvl w:val="0"/>
          <w:numId w:val="38"/>
        </w:numPr>
        <w:spacing w:after="200" w:line="276" w:lineRule="auto"/>
        <w:contextualSpacing/>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Procurement as an agenda item on all SMT meetings in both in head/sub-offices and in schools and centre</w:t>
      </w:r>
    </w:p>
    <w:p w14:paraId="07C80B27" w14:textId="77777777" w:rsidR="00D75F84" w:rsidRPr="00D75F84" w:rsidRDefault="00D75F84" w:rsidP="00D75F84">
      <w:pPr>
        <w:numPr>
          <w:ilvl w:val="0"/>
          <w:numId w:val="38"/>
        </w:numPr>
        <w:spacing w:after="200" w:line="240" w:lineRule="auto"/>
        <w:contextualSpacing/>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lastRenderedPageBreak/>
        <w:t>Initiatives to engage SMEs in ETB procurement / number of SMEs responding to ETB tenders/ Number of winning ETB tenders/</w:t>
      </w:r>
      <w:r w:rsidRPr="00D75F84">
        <w:t xml:space="preserve"> </w:t>
      </w:r>
      <w:r w:rsidRPr="00D75F84">
        <w:rPr>
          <w:rFonts w:ascii="Cambria" w:eastAsia="Times New Roman" w:hAnsi="Cambria" w:cs="Arial"/>
          <w:iCs/>
          <w:color w:val="000000" w:themeColor="text1"/>
          <w:sz w:val="24"/>
          <w:szCs w:val="24"/>
        </w:rPr>
        <w:t>Number of SMEs engaging in ETB-run procurements</w:t>
      </w:r>
      <w:bookmarkStart w:id="37" w:name="_Hlk530663248"/>
      <w:r w:rsidRPr="00D75F84">
        <w:rPr>
          <w:rFonts w:ascii="Cambria" w:eastAsia="Times New Roman" w:hAnsi="Cambria" w:cs="Arial"/>
          <w:iCs/>
          <w:color w:val="000000" w:themeColor="text1"/>
          <w:sz w:val="24"/>
          <w:szCs w:val="24"/>
        </w:rPr>
        <w:t>.</w:t>
      </w:r>
    </w:p>
    <w:p w14:paraId="20608600" w14:textId="630C6214" w:rsidR="00D75F84" w:rsidRPr="00D75F84" w:rsidRDefault="00D75F84" w:rsidP="00D75F84">
      <w:pPr>
        <w:numPr>
          <w:ilvl w:val="0"/>
          <w:numId w:val="38"/>
        </w:numPr>
        <w:spacing w:after="200" w:line="240" w:lineRule="auto"/>
        <w:contextualSpacing/>
        <w:rPr>
          <w:rFonts w:ascii="Cambria" w:eastAsia="Times New Roman" w:hAnsi="Cambria" w:cs="Arial"/>
          <w:iCs/>
          <w:color w:val="000000" w:themeColor="text1"/>
          <w:sz w:val="24"/>
          <w:szCs w:val="24"/>
        </w:rPr>
      </w:pPr>
      <w:r w:rsidRPr="00D75F84">
        <w:rPr>
          <w:rFonts w:ascii="Cambria" w:eastAsia="Times New Roman" w:hAnsi="Cambria" w:cs="Arial"/>
          <w:iCs/>
          <w:color w:val="000000" w:themeColor="text1"/>
          <w:sz w:val="24"/>
          <w:szCs w:val="24"/>
        </w:rPr>
        <w:t>Supplier Workshops to assist SMEs to register and apply for potential competitions on Etenders.</w:t>
      </w:r>
      <w:r>
        <w:rPr>
          <w:rFonts w:ascii="Cambria" w:eastAsia="Times New Roman" w:hAnsi="Cambria" w:cs="Arial"/>
          <w:iCs/>
          <w:color w:val="000000" w:themeColor="text1"/>
          <w:sz w:val="24"/>
          <w:szCs w:val="24"/>
        </w:rPr>
        <w:br/>
      </w:r>
      <w:r>
        <w:rPr>
          <w:rFonts w:ascii="Cambria" w:eastAsia="Times New Roman" w:hAnsi="Cambria" w:cs="Arial"/>
          <w:iCs/>
          <w:color w:val="000000" w:themeColor="text1"/>
          <w:sz w:val="24"/>
          <w:szCs w:val="24"/>
        </w:rPr>
        <w:br/>
      </w:r>
    </w:p>
    <w:p w14:paraId="320175A2" w14:textId="6D1B90B3" w:rsidR="00D75F84" w:rsidRPr="00D75F84" w:rsidRDefault="00D75F84" w:rsidP="00D75F84">
      <w:pPr>
        <w:spacing w:after="200" w:line="240" w:lineRule="auto"/>
        <w:ind w:left="1364"/>
        <w:contextualSpacing/>
        <w:rPr>
          <w:rFonts w:ascii="Cambria" w:eastAsia="Times New Roman" w:hAnsi="Cambria" w:cs="Arial"/>
          <w:iCs/>
          <w:color w:val="000000" w:themeColor="text1"/>
          <w:sz w:val="24"/>
          <w:szCs w:val="24"/>
        </w:rPr>
      </w:pPr>
      <w:r w:rsidRPr="00627E01">
        <w:rPr>
          <w:rFonts w:ascii="Cambria" w:hAnsi="Cambria"/>
          <w:b/>
          <w:sz w:val="24"/>
          <w:szCs w:val="24"/>
        </w:rPr>
        <w:t>Meeting WWETB Strategic Goals/Priorities/Actions as follows:</w:t>
      </w:r>
      <w:r w:rsidRPr="00627E01">
        <w:rPr>
          <w:rFonts w:ascii="Cambria" w:hAnsi="Cambria"/>
          <w:b/>
          <w:sz w:val="24"/>
          <w:szCs w:val="24"/>
        </w:rPr>
        <w:br/>
      </w:r>
      <w:r>
        <w:rPr>
          <w:rFonts w:ascii="Cambria" w:hAnsi="Cambria"/>
          <w:sz w:val="24"/>
          <w:szCs w:val="24"/>
        </w:rPr>
        <w:br/>
      </w:r>
      <w:r w:rsidRPr="00627E01">
        <w:rPr>
          <w:rFonts w:ascii="Cambria" w:hAnsi="Cambria"/>
          <w:sz w:val="24"/>
          <w:szCs w:val="24"/>
        </w:rPr>
        <w:t>Goal 2</w:t>
      </w:r>
      <w:r>
        <w:rPr>
          <w:rFonts w:ascii="Cambria" w:hAnsi="Cambria"/>
          <w:sz w:val="24"/>
          <w:szCs w:val="24"/>
        </w:rPr>
        <w:t>:</w:t>
      </w:r>
      <w:r w:rsidRPr="00627E01">
        <w:rPr>
          <w:rFonts w:ascii="Cambria" w:hAnsi="Cambria"/>
          <w:sz w:val="24"/>
          <w:szCs w:val="24"/>
        </w:rPr>
        <w:t xml:space="preserve"> Development of Organisation Services: This will be achieved by ensuring we provide the highest quality leadership, executive and administrative supports to a motivated and highly skilled workforce enabling a high quality teaching and learning experience for learners and students.</w:t>
      </w:r>
      <w:r w:rsidRPr="00627E01">
        <w:rPr>
          <w:rFonts w:ascii="Cambria" w:hAnsi="Cambria"/>
          <w:sz w:val="24"/>
          <w:szCs w:val="24"/>
        </w:rPr>
        <w:br/>
      </w:r>
      <w:r w:rsidRPr="00627E01">
        <w:rPr>
          <w:rFonts w:ascii="Cambria" w:hAnsi="Cambria"/>
          <w:sz w:val="24"/>
          <w:szCs w:val="24"/>
        </w:rPr>
        <w:br/>
        <w:t>Strategic Priority 2.3 Ongoing policy development and high standards of governance &amp; compliance.</w:t>
      </w:r>
      <w:r>
        <w:rPr>
          <w:rFonts w:ascii="Cambria" w:hAnsi="Cambria"/>
          <w:sz w:val="24"/>
          <w:szCs w:val="24"/>
        </w:rPr>
        <w:br/>
      </w:r>
      <w:r>
        <w:rPr>
          <w:rFonts w:ascii="Cambria" w:hAnsi="Cambria"/>
          <w:sz w:val="24"/>
          <w:szCs w:val="24"/>
        </w:rPr>
        <w:br/>
        <w:t xml:space="preserve">Strategic Action: </w:t>
      </w:r>
      <w:r w:rsidRPr="00627E01">
        <w:rPr>
          <w:rFonts w:ascii="Cambria" w:hAnsi="Cambria"/>
          <w:sz w:val="24"/>
          <w:szCs w:val="24"/>
        </w:rPr>
        <w:t>2.3.1 Continue to prioritise the work of implementing robust governance across the organisation to achieve compliance with DES CL18/15 (Code of Practice for Governance of ETBs) and to meet the audit and reporting requirements (C&amp; AG, internal audit etc).</w:t>
      </w:r>
      <w:r w:rsidRPr="00627E01">
        <w:rPr>
          <w:rFonts w:ascii="Cambria" w:hAnsi="Cambria"/>
          <w:sz w:val="24"/>
          <w:szCs w:val="24"/>
        </w:rPr>
        <w:br/>
      </w:r>
      <w:r w:rsidRPr="00627E01">
        <w:rPr>
          <w:rFonts w:ascii="Cambria" w:hAnsi="Cambria"/>
          <w:sz w:val="24"/>
          <w:szCs w:val="24"/>
        </w:rPr>
        <w:br/>
        <w:t>Strategic Action: 2.3.3 Establish and implement a procurement plan, an associated contracts database for the organisation and a structured contract management system to ensure value for money and compliance with national procurement guidelines.</w:t>
      </w:r>
      <w:r w:rsidRPr="00627E01">
        <w:rPr>
          <w:rFonts w:ascii="Cambria" w:hAnsi="Cambria"/>
          <w:sz w:val="24"/>
          <w:szCs w:val="24"/>
        </w:rPr>
        <w:br/>
      </w:r>
      <w:r w:rsidRPr="00627E01">
        <w:rPr>
          <w:rFonts w:ascii="Cambria" w:hAnsi="Cambria"/>
          <w:sz w:val="24"/>
          <w:szCs w:val="24"/>
        </w:rPr>
        <w:br/>
      </w:r>
      <w:r w:rsidRPr="00627E01">
        <w:rPr>
          <w:rFonts w:ascii="Cambria" w:hAnsi="Cambria"/>
          <w:sz w:val="24"/>
          <w:szCs w:val="24"/>
        </w:rPr>
        <w:br/>
      </w:r>
    </w:p>
    <w:bookmarkEnd w:id="37"/>
    <w:p w14:paraId="27FDB762" w14:textId="77777777" w:rsidR="00D8781D" w:rsidRDefault="00D8781D" w:rsidP="00D8781D">
      <w:pPr>
        <w:pStyle w:val="Heading1"/>
        <w:rPr>
          <w:rFonts w:eastAsia="Times New Roman"/>
        </w:rPr>
      </w:pPr>
      <w:r>
        <w:rPr>
          <w:rFonts w:eastAsia="Times New Roman"/>
        </w:rPr>
        <w:t>Appendices</w:t>
      </w:r>
      <w:bookmarkEnd w:id="36"/>
    </w:p>
    <w:p w14:paraId="4B70F4B5" w14:textId="77777777" w:rsidR="00D8781D" w:rsidRDefault="00D8781D" w:rsidP="00D8781D">
      <w:pPr>
        <w:spacing w:line="240" w:lineRule="auto"/>
        <w:ind w:right="268"/>
        <w:jc w:val="both"/>
        <w:rPr>
          <w:rFonts w:ascii="Cambria" w:eastAsia="Times New Roman" w:hAnsi="Cambria" w:cs="Arial"/>
          <w:iCs/>
          <w:color w:val="000000" w:themeColor="text1"/>
          <w:sz w:val="24"/>
          <w:szCs w:val="24"/>
        </w:rPr>
      </w:pPr>
    </w:p>
    <w:p w14:paraId="47688FE2" w14:textId="77777777" w:rsidR="00AC061C" w:rsidRPr="00AC061C" w:rsidRDefault="00AC061C" w:rsidP="00AC061C">
      <w:pPr>
        <w:spacing w:line="240" w:lineRule="auto"/>
        <w:ind w:left="1418" w:right="268" w:hanging="1418"/>
        <w:jc w:val="both"/>
        <w:rPr>
          <w:rFonts w:ascii="Cambria" w:eastAsia="Times New Roman" w:hAnsi="Cambria" w:cs="Arial"/>
          <w:i/>
          <w:iCs/>
          <w:color w:val="000000" w:themeColor="text1"/>
          <w:sz w:val="24"/>
          <w:szCs w:val="24"/>
        </w:rPr>
      </w:pPr>
      <w:r w:rsidRPr="00AC061C">
        <w:rPr>
          <w:rFonts w:ascii="Cambria" w:eastAsia="Times New Roman" w:hAnsi="Cambria" w:cs="Arial"/>
          <w:i/>
          <w:iCs/>
          <w:color w:val="000000" w:themeColor="text1"/>
          <w:sz w:val="24"/>
          <w:szCs w:val="24"/>
        </w:rPr>
        <w:t>Appendix 1</w:t>
      </w:r>
      <w:r w:rsidRPr="00AC061C">
        <w:rPr>
          <w:rFonts w:ascii="Cambria" w:eastAsia="Times New Roman" w:hAnsi="Cambria" w:cs="Arial"/>
          <w:i/>
          <w:iCs/>
          <w:color w:val="000000" w:themeColor="text1"/>
          <w:sz w:val="24"/>
          <w:szCs w:val="24"/>
        </w:rPr>
        <w:tab/>
        <w:t>Multi- Annual Procurement Plan</w:t>
      </w:r>
    </w:p>
    <w:p w14:paraId="1164998F" w14:textId="58814C72" w:rsidR="004D5A37" w:rsidRPr="00AC061C" w:rsidRDefault="004D5A37" w:rsidP="004D5A37">
      <w:pPr>
        <w:spacing w:line="240" w:lineRule="auto"/>
        <w:ind w:left="1418" w:right="268" w:hanging="1418"/>
        <w:jc w:val="both"/>
        <w:rPr>
          <w:rFonts w:ascii="Cambria" w:eastAsia="Times New Roman" w:hAnsi="Cambria" w:cs="Arial"/>
          <w:i/>
          <w:iCs/>
          <w:color w:val="000000" w:themeColor="text1"/>
          <w:sz w:val="24"/>
          <w:szCs w:val="24"/>
        </w:rPr>
      </w:pPr>
      <w:bookmarkStart w:id="38" w:name="_Hlk529784466"/>
      <w:r w:rsidRPr="00AC061C">
        <w:rPr>
          <w:rFonts w:ascii="Cambria" w:eastAsia="Times New Roman" w:hAnsi="Cambria" w:cs="Arial"/>
          <w:i/>
          <w:iCs/>
          <w:color w:val="000000" w:themeColor="text1"/>
          <w:sz w:val="24"/>
          <w:szCs w:val="24"/>
        </w:rPr>
        <w:t xml:space="preserve">Appendix </w:t>
      </w:r>
      <w:r>
        <w:rPr>
          <w:rFonts w:ascii="Cambria" w:eastAsia="Times New Roman" w:hAnsi="Cambria" w:cs="Arial"/>
          <w:i/>
          <w:iCs/>
          <w:color w:val="000000" w:themeColor="text1"/>
          <w:sz w:val="24"/>
          <w:szCs w:val="24"/>
        </w:rPr>
        <w:t>2</w:t>
      </w:r>
      <w:r w:rsidRPr="00AC061C">
        <w:rPr>
          <w:rFonts w:ascii="Cambria" w:eastAsia="Times New Roman" w:hAnsi="Cambria" w:cs="Arial"/>
          <w:i/>
          <w:iCs/>
          <w:color w:val="000000" w:themeColor="text1"/>
          <w:sz w:val="24"/>
          <w:szCs w:val="24"/>
        </w:rPr>
        <w:tab/>
      </w:r>
      <w:r w:rsidRPr="004D5A37">
        <w:rPr>
          <w:rFonts w:ascii="Cambria" w:eastAsia="Times New Roman" w:hAnsi="Cambria" w:cs="Arial"/>
          <w:i/>
          <w:iCs/>
          <w:color w:val="000000" w:themeColor="text1"/>
          <w:sz w:val="24"/>
          <w:szCs w:val="24"/>
        </w:rPr>
        <w:t xml:space="preserve">Structure of Procurement within </w:t>
      </w:r>
      <w:r w:rsidR="00E320A2">
        <w:rPr>
          <w:rFonts w:ascii="Cambria" w:eastAsia="Times New Roman" w:hAnsi="Cambria" w:cs="Arial"/>
          <w:i/>
          <w:iCs/>
          <w:color w:val="000000" w:themeColor="text1"/>
          <w:sz w:val="24"/>
          <w:szCs w:val="24"/>
        </w:rPr>
        <w:t>ETB</w:t>
      </w:r>
      <w:r w:rsidRPr="004D5A37">
        <w:rPr>
          <w:rFonts w:ascii="Cambria" w:eastAsia="Times New Roman" w:hAnsi="Cambria" w:cs="Arial"/>
          <w:i/>
          <w:iCs/>
          <w:color w:val="000000" w:themeColor="text1"/>
          <w:sz w:val="24"/>
          <w:szCs w:val="24"/>
        </w:rPr>
        <w:t>s</w:t>
      </w:r>
    </w:p>
    <w:bookmarkEnd w:id="38"/>
    <w:p w14:paraId="1B43A85B" w14:textId="0BA8E95C" w:rsidR="00CF33C9" w:rsidRPr="00AC061C" w:rsidRDefault="00CF33C9" w:rsidP="00CF33C9">
      <w:pPr>
        <w:spacing w:line="240" w:lineRule="auto"/>
        <w:ind w:left="1418" w:right="268" w:hanging="1418"/>
        <w:jc w:val="both"/>
        <w:rPr>
          <w:rFonts w:ascii="Cambria" w:eastAsia="Times New Roman" w:hAnsi="Cambria" w:cs="Arial"/>
          <w:i/>
          <w:iCs/>
          <w:color w:val="000000" w:themeColor="text1"/>
          <w:sz w:val="24"/>
          <w:szCs w:val="24"/>
        </w:rPr>
      </w:pPr>
      <w:r w:rsidRPr="00AC061C">
        <w:rPr>
          <w:rFonts w:ascii="Cambria" w:eastAsia="Times New Roman" w:hAnsi="Cambria" w:cs="Arial"/>
          <w:i/>
          <w:iCs/>
          <w:color w:val="000000" w:themeColor="text1"/>
          <w:sz w:val="24"/>
          <w:szCs w:val="24"/>
        </w:rPr>
        <w:t xml:space="preserve">Appendix </w:t>
      </w:r>
      <w:r>
        <w:rPr>
          <w:rFonts w:ascii="Cambria" w:eastAsia="Times New Roman" w:hAnsi="Cambria" w:cs="Arial"/>
          <w:i/>
          <w:iCs/>
          <w:color w:val="000000" w:themeColor="text1"/>
          <w:sz w:val="24"/>
          <w:szCs w:val="24"/>
        </w:rPr>
        <w:t>3</w:t>
      </w:r>
      <w:r w:rsidRPr="00AC061C">
        <w:rPr>
          <w:rFonts w:ascii="Cambria" w:eastAsia="Times New Roman" w:hAnsi="Cambria" w:cs="Arial"/>
          <w:i/>
          <w:iCs/>
          <w:color w:val="000000" w:themeColor="text1"/>
          <w:sz w:val="24"/>
          <w:szCs w:val="24"/>
        </w:rPr>
        <w:tab/>
      </w:r>
      <w:r>
        <w:rPr>
          <w:rFonts w:ascii="Cambria" w:eastAsia="Times New Roman" w:hAnsi="Cambria" w:cs="Arial"/>
          <w:i/>
          <w:iCs/>
          <w:color w:val="000000" w:themeColor="text1"/>
          <w:sz w:val="24"/>
          <w:szCs w:val="24"/>
        </w:rPr>
        <w:t>Updated KPIs</w:t>
      </w:r>
      <w:r w:rsidR="004944E7">
        <w:rPr>
          <w:rFonts w:ascii="Cambria" w:eastAsia="Times New Roman" w:hAnsi="Cambria" w:cs="Arial"/>
          <w:i/>
          <w:iCs/>
          <w:color w:val="000000" w:themeColor="text1"/>
          <w:sz w:val="24"/>
          <w:szCs w:val="24"/>
        </w:rPr>
        <w:t xml:space="preserve"> </w:t>
      </w:r>
    </w:p>
    <w:p w14:paraId="5B63CF3A" w14:textId="6CBAF5FE" w:rsidR="00CF33C9" w:rsidRPr="009D43B2" w:rsidRDefault="00CF33C9">
      <w:pPr>
        <w:rPr>
          <w:color w:val="000000" w:themeColor="text1"/>
        </w:rPr>
        <w:sectPr w:rsidR="00CF33C9" w:rsidRPr="009D43B2">
          <w:pgSz w:w="11906" w:h="16838"/>
          <w:pgMar w:top="1440" w:right="1440" w:bottom="1440" w:left="1440" w:header="708" w:footer="708" w:gutter="0"/>
          <w:cols w:space="708"/>
          <w:docGrid w:linePitch="360"/>
        </w:sectPr>
      </w:pPr>
    </w:p>
    <w:p w14:paraId="17BD21A1" w14:textId="727DCA68" w:rsidR="00382E37" w:rsidRDefault="00382E37" w:rsidP="00382E37">
      <w:pPr>
        <w:pStyle w:val="Heading1"/>
        <w:rPr>
          <w:rFonts w:eastAsia="Times New Roman"/>
        </w:rPr>
      </w:pPr>
    </w:p>
    <w:p w14:paraId="5ECAFA4E" w14:textId="77777777" w:rsidR="00382E37" w:rsidRPr="00382E37" w:rsidRDefault="00382E37" w:rsidP="00382E37"/>
    <w:p w14:paraId="1F11BA77" w14:textId="3D7B6E6E" w:rsidR="00AD464B" w:rsidRDefault="00AD464B" w:rsidP="00371ADD">
      <w:pPr>
        <w:pStyle w:val="Heading1"/>
        <w:rPr>
          <w:rFonts w:eastAsia="Times New Roman"/>
        </w:rPr>
      </w:pPr>
      <w:bookmarkStart w:id="39" w:name="_Toc3543681"/>
      <w:r>
        <w:rPr>
          <w:rFonts w:eastAsia="Times New Roman"/>
        </w:rPr>
        <w:t>Appendix 1</w:t>
      </w:r>
      <w:r>
        <w:rPr>
          <w:rFonts w:eastAsia="Times New Roman"/>
        </w:rPr>
        <w:tab/>
      </w:r>
      <w:r w:rsidR="00602AEB" w:rsidRPr="00602AEB">
        <w:rPr>
          <w:rFonts w:eastAsia="Times New Roman"/>
        </w:rPr>
        <w:t>Multi Annual Procurement Plan</w:t>
      </w:r>
      <w:r w:rsidR="00256591">
        <w:rPr>
          <w:rFonts w:eastAsia="Times New Roman"/>
        </w:rPr>
        <w:t xml:space="preserve"> Template</w:t>
      </w:r>
      <w:bookmarkEnd w:id="39"/>
      <w:r w:rsidR="00256591">
        <w:rPr>
          <w:rFonts w:eastAsia="Times New Roman"/>
        </w:rPr>
        <w:t xml:space="preserve"> </w:t>
      </w:r>
    </w:p>
    <w:p w14:paraId="062B2B45" w14:textId="77777777" w:rsidR="00B62B98" w:rsidRDefault="00B62B98" w:rsidP="0086047D">
      <w:pPr>
        <w:spacing w:after="0" w:line="240" w:lineRule="auto"/>
        <w:jc w:val="both"/>
        <w:rPr>
          <w:rFonts w:ascii="Cambria" w:eastAsia="Times New Roman" w:hAnsi="Cambria" w:cs="Arial"/>
          <w:iCs/>
          <w:color w:val="000000" w:themeColor="text1"/>
          <w:sz w:val="24"/>
          <w:szCs w:val="24"/>
        </w:rPr>
      </w:pPr>
    </w:p>
    <w:p w14:paraId="4127A6D8" w14:textId="724B796E" w:rsidR="004B438B" w:rsidRDefault="006A2669" w:rsidP="00494334">
      <w:pPr>
        <w:jc w:val="both"/>
        <w:rPr>
          <w:rFonts w:ascii="Cambria" w:eastAsia="Times New Roman" w:hAnsi="Cambria" w:cs="Arial"/>
          <w:iCs/>
          <w:color w:val="000000" w:themeColor="text1"/>
          <w:sz w:val="24"/>
          <w:szCs w:val="24"/>
        </w:rPr>
      </w:pPr>
      <w:r w:rsidRPr="006A2669">
        <w:rPr>
          <w:rFonts w:ascii="Cambria" w:eastAsia="Times New Roman" w:hAnsi="Cambria" w:cs="Arial"/>
          <w:iCs/>
          <w:color w:val="000000" w:themeColor="text1"/>
          <w:sz w:val="24"/>
          <w:szCs w:val="24"/>
        </w:rPr>
        <w:t>This Multi-Annual Procurement Plan (MAPP) template should be completed and updated on an annual basis</w:t>
      </w:r>
      <w:r>
        <w:rPr>
          <w:rFonts w:ascii="Cambria" w:eastAsia="Times New Roman" w:hAnsi="Cambria" w:cs="Arial"/>
          <w:iCs/>
          <w:color w:val="000000" w:themeColor="text1"/>
          <w:sz w:val="24"/>
          <w:szCs w:val="24"/>
        </w:rPr>
        <w:t>.  The Plan</w:t>
      </w:r>
      <w:r w:rsidRPr="006A2669">
        <w:rPr>
          <w:rFonts w:ascii="Cambria" w:eastAsia="Times New Roman" w:hAnsi="Cambria" w:cs="Arial"/>
          <w:iCs/>
          <w:color w:val="000000" w:themeColor="text1"/>
          <w:sz w:val="24"/>
          <w:szCs w:val="24"/>
        </w:rPr>
        <w:t xml:space="preserve"> should be based on projected procurement for a rolling </w:t>
      </w:r>
      <w:r w:rsidR="004F32F9" w:rsidRPr="006A2669">
        <w:rPr>
          <w:rFonts w:ascii="Cambria" w:eastAsia="Times New Roman" w:hAnsi="Cambria" w:cs="Arial"/>
          <w:iCs/>
          <w:color w:val="000000" w:themeColor="text1"/>
          <w:sz w:val="24"/>
          <w:szCs w:val="24"/>
        </w:rPr>
        <w:t>three-year</w:t>
      </w:r>
      <w:r w:rsidRPr="006A2669">
        <w:rPr>
          <w:rFonts w:ascii="Cambria" w:eastAsia="Times New Roman" w:hAnsi="Cambria" w:cs="Arial"/>
          <w:iCs/>
          <w:color w:val="000000" w:themeColor="text1"/>
          <w:sz w:val="24"/>
          <w:szCs w:val="24"/>
        </w:rPr>
        <w:t xml:space="preserve"> period.   All items with a projected cumulative spend of €25,000 over the </w:t>
      </w:r>
      <w:r w:rsidR="004F32F9" w:rsidRPr="006A2669">
        <w:rPr>
          <w:rFonts w:ascii="Cambria" w:eastAsia="Times New Roman" w:hAnsi="Cambria" w:cs="Arial"/>
          <w:iCs/>
          <w:color w:val="000000" w:themeColor="text1"/>
          <w:sz w:val="24"/>
          <w:szCs w:val="24"/>
        </w:rPr>
        <w:t>3-year</w:t>
      </w:r>
      <w:r w:rsidRPr="006A2669">
        <w:rPr>
          <w:rFonts w:ascii="Cambria" w:eastAsia="Times New Roman" w:hAnsi="Cambria" w:cs="Arial"/>
          <w:iCs/>
          <w:color w:val="000000" w:themeColor="text1"/>
          <w:sz w:val="24"/>
          <w:szCs w:val="24"/>
        </w:rPr>
        <w:t xml:space="preserve"> period should be included in the MAPP.  If spend is approaching the €25,000 or if in doubt of the value of spend, it is suggested that the item be included in the MAPP.  The Plan once completed should be submitted to </w:t>
      </w:r>
      <w:r w:rsidR="00F52295">
        <w:rPr>
          <w:rFonts w:ascii="Cambria" w:eastAsia="Times New Roman" w:hAnsi="Cambria" w:cs="Arial"/>
          <w:iCs/>
          <w:color w:val="000000" w:themeColor="text1"/>
          <w:sz w:val="24"/>
          <w:szCs w:val="24"/>
        </w:rPr>
        <w:t>ETBI</w:t>
      </w:r>
      <w:r w:rsidR="00D74CCF">
        <w:rPr>
          <w:rFonts w:ascii="Cambria" w:eastAsia="Times New Roman" w:hAnsi="Cambria" w:cs="Arial"/>
          <w:iCs/>
          <w:color w:val="000000" w:themeColor="text1"/>
          <w:sz w:val="24"/>
          <w:szCs w:val="24"/>
        </w:rPr>
        <w:t xml:space="preserve"> for sect</w:t>
      </w:r>
      <w:r w:rsidR="00685576">
        <w:rPr>
          <w:rFonts w:ascii="Cambria" w:eastAsia="Times New Roman" w:hAnsi="Cambria" w:cs="Arial"/>
          <w:iCs/>
          <w:color w:val="000000" w:themeColor="text1"/>
          <w:sz w:val="24"/>
          <w:szCs w:val="24"/>
        </w:rPr>
        <w:t xml:space="preserve">oral collation </w:t>
      </w:r>
      <w:r w:rsidRPr="00ED7453">
        <w:rPr>
          <w:rFonts w:ascii="Cambria" w:eastAsia="Times New Roman" w:hAnsi="Cambria" w:cs="Arial"/>
          <w:b/>
          <w:iCs/>
          <w:sz w:val="24"/>
          <w:szCs w:val="24"/>
        </w:rPr>
        <w:t xml:space="preserve">no later than 1 </w:t>
      </w:r>
      <w:r w:rsidR="001D0B19" w:rsidRPr="00ED7453">
        <w:rPr>
          <w:rFonts w:ascii="Cambria" w:eastAsia="Times New Roman" w:hAnsi="Cambria" w:cs="Arial"/>
          <w:b/>
          <w:iCs/>
          <w:sz w:val="24"/>
          <w:szCs w:val="24"/>
        </w:rPr>
        <w:t xml:space="preserve">September </w:t>
      </w:r>
      <w:r w:rsidRPr="00ED7453">
        <w:rPr>
          <w:rFonts w:ascii="Cambria" w:eastAsia="Times New Roman" w:hAnsi="Cambria" w:cs="Arial"/>
          <w:b/>
          <w:iCs/>
          <w:sz w:val="24"/>
          <w:szCs w:val="24"/>
        </w:rPr>
        <w:t>each year</w:t>
      </w:r>
      <w:r w:rsidRPr="006A2669">
        <w:rPr>
          <w:rFonts w:ascii="Cambria" w:eastAsia="Times New Roman" w:hAnsi="Cambria" w:cs="Arial"/>
          <w:iCs/>
          <w:color w:val="000000" w:themeColor="text1"/>
          <w:sz w:val="24"/>
          <w:szCs w:val="24"/>
        </w:rPr>
        <w:t>.</w:t>
      </w:r>
      <w:r w:rsidR="004B438B">
        <w:rPr>
          <w:rFonts w:ascii="Cambria" w:eastAsia="Times New Roman" w:hAnsi="Cambria" w:cs="Arial"/>
          <w:iCs/>
          <w:color w:val="000000" w:themeColor="text1"/>
          <w:sz w:val="24"/>
          <w:szCs w:val="24"/>
        </w:rPr>
        <w:t xml:space="preserve"> </w:t>
      </w:r>
      <w:r w:rsidR="00AD464B">
        <w:rPr>
          <w:rFonts w:ascii="Cambria" w:eastAsia="Times New Roman" w:hAnsi="Cambria" w:cs="Arial"/>
          <w:iCs/>
          <w:color w:val="000000" w:themeColor="text1"/>
          <w:sz w:val="24"/>
          <w:szCs w:val="24"/>
        </w:rPr>
        <w:t xml:space="preserve"> </w:t>
      </w:r>
      <w:r w:rsidR="00C864DD" w:rsidRPr="00C864DD">
        <w:rPr>
          <w:rFonts w:ascii="Cambria" w:eastAsia="Times New Roman" w:hAnsi="Cambria" w:cs="Arial"/>
          <w:iCs/>
          <w:color w:val="000000" w:themeColor="text1"/>
          <w:sz w:val="24"/>
          <w:szCs w:val="24"/>
        </w:rPr>
        <w:t xml:space="preserve">Also note that there may be instances where the volume of procurement transactions is </w:t>
      </w:r>
      <w:r w:rsidR="008F5C26" w:rsidRPr="00C864DD">
        <w:rPr>
          <w:rFonts w:ascii="Cambria" w:eastAsia="Times New Roman" w:hAnsi="Cambria" w:cs="Arial"/>
          <w:iCs/>
          <w:color w:val="000000" w:themeColor="text1"/>
          <w:sz w:val="24"/>
          <w:szCs w:val="24"/>
        </w:rPr>
        <w:t>high,</w:t>
      </w:r>
      <w:r w:rsidR="00C864DD" w:rsidRPr="00C864DD">
        <w:rPr>
          <w:rFonts w:ascii="Cambria" w:eastAsia="Times New Roman" w:hAnsi="Cambria" w:cs="Arial"/>
          <w:iCs/>
          <w:color w:val="000000" w:themeColor="text1"/>
          <w:sz w:val="24"/>
          <w:szCs w:val="24"/>
        </w:rPr>
        <w:t xml:space="preserve"> but the value is less that €25k and placing such procurement under a Framework may provide efficiencies throughout the Public Sector.  </w:t>
      </w:r>
      <w:r w:rsidR="00573CDE" w:rsidRPr="00C864DD">
        <w:rPr>
          <w:rFonts w:ascii="Cambria" w:eastAsia="Times New Roman" w:hAnsi="Cambria" w:cs="Arial"/>
          <w:iCs/>
          <w:color w:val="000000" w:themeColor="text1"/>
          <w:sz w:val="24"/>
          <w:szCs w:val="24"/>
        </w:rPr>
        <w:t xml:space="preserve">In addition to the above, </w:t>
      </w:r>
      <w:r w:rsidR="00573CDE">
        <w:rPr>
          <w:rFonts w:ascii="Cambria" w:eastAsia="Times New Roman" w:hAnsi="Cambria" w:cs="Arial"/>
          <w:iCs/>
          <w:color w:val="000000" w:themeColor="text1"/>
          <w:sz w:val="24"/>
          <w:szCs w:val="24"/>
        </w:rPr>
        <w:t xml:space="preserve">please note that </w:t>
      </w:r>
      <w:r w:rsidR="00573CDE" w:rsidRPr="00C864DD">
        <w:rPr>
          <w:rFonts w:ascii="Cambria" w:eastAsia="Times New Roman" w:hAnsi="Cambria" w:cs="Arial"/>
          <w:iCs/>
          <w:color w:val="000000" w:themeColor="text1"/>
          <w:sz w:val="24"/>
          <w:szCs w:val="24"/>
        </w:rPr>
        <w:t xml:space="preserve">circular 02/2016 indicates that ICT related spend </w:t>
      </w:r>
      <w:proofErr w:type="gramStart"/>
      <w:r w:rsidR="00573CDE" w:rsidRPr="00C864DD">
        <w:rPr>
          <w:rFonts w:ascii="Cambria" w:eastAsia="Times New Roman" w:hAnsi="Cambria" w:cs="Arial"/>
          <w:iCs/>
          <w:color w:val="000000" w:themeColor="text1"/>
          <w:sz w:val="24"/>
          <w:szCs w:val="24"/>
        </w:rPr>
        <w:t>take into account</w:t>
      </w:r>
      <w:proofErr w:type="gramEnd"/>
      <w:r w:rsidR="00573CDE" w:rsidRPr="00C864DD">
        <w:rPr>
          <w:rFonts w:ascii="Cambria" w:eastAsia="Times New Roman" w:hAnsi="Cambria" w:cs="Arial"/>
          <w:iCs/>
          <w:color w:val="000000" w:themeColor="text1"/>
          <w:sz w:val="24"/>
          <w:szCs w:val="24"/>
        </w:rPr>
        <w:t xml:space="preserve"> the whole of life cost and must estimate any potential cost for any associated or follow-on projects. </w:t>
      </w:r>
      <w:r w:rsidR="00573CDE">
        <w:rPr>
          <w:rFonts w:ascii="Cambria" w:eastAsia="Times New Roman" w:hAnsi="Cambria" w:cs="Arial"/>
          <w:iCs/>
          <w:color w:val="000000" w:themeColor="text1"/>
          <w:sz w:val="24"/>
          <w:szCs w:val="24"/>
        </w:rPr>
        <w:t xml:space="preserve"> </w:t>
      </w:r>
      <w:r w:rsidR="00C864DD" w:rsidRPr="00C864DD">
        <w:rPr>
          <w:rFonts w:ascii="Cambria" w:eastAsia="Times New Roman" w:hAnsi="Cambria" w:cs="Arial"/>
          <w:iCs/>
          <w:color w:val="000000" w:themeColor="text1"/>
          <w:sz w:val="24"/>
          <w:szCs w:val="24"/>
        </w:rPr>
        <w:t xml:space="preserve">When completing this schedule if </w:t>
      </w:r>
      <w:r w:rsidR="00573CDE">
        <w:rPr>
          <w:rFonts w:ascii="Cambria" w:eastAsia="Times New Roman" w:hAnsi="Cambria" w:cs="Arial"/>
          <w:iCs/>
          <w:color w:val="000000" w:themeColor="text1"/>
          <w:sz w:val="24"/>
          <w:szCs w:val="24"/>
        </w:rPr>
        <w:t>guidance is require</w:t>
      </w:r>
      <w:r w:rsidR="00C80A59">
        <w:rPr>
          <w:rFonts w:ascii="Cambria" w:eastAsia="Times New Roman" w:hAnsi="Cambria" w:cs="Arial"/>
          <w:iCs/>
          <w:color w:val="000000" w:themeColor="text1"/>
          <w:sz w:val="24"/>
          <w:szCs w:val="24"/>
        </w:rPr>
        <w:t>d, p</w:t>
      </w:r>
      <w:r w:rsidR="00C80A59" w:rsidRPr="006A2669">
        <w:rPr>
          <w:rFonts w:ascii="Cambria" w:eastAsia="Times New Roman" w:hAnsi="Cambria" w:cs="Arial"/>
          <w:iCs/>
          <w:color w:val="000000" w:themeColor="text1"/>
          <w:sz w:val="24"/>
          <w:szCs w:val="24"/>
        </w:rPr>
        <w:t xml:space="preserve">lease refer to your </w:t>
      </w:r>
      <w:r w:rsidR="00E320A2">
        <w:rPr>
          <w:rFonts w:ascii="Cambria" w:eastAsia="Times New Roman" w:hAnsi="Cambria" w:cs="Arial"/>
          <w:iCs/>
          <w:color w:val="000000" w:themeColor="text1"/>
          <w:sz w:val="24"/>
          <w:szCs w:val="24"/>
        </w:rPr>
        <w:t>ETB</w:t>
      </w:r>
      <w:r w:rsidR="00C80A59" w:rsidRPr="006A2669">
        <w:rPr>
          <w:rFonts w:ascii="Cambria" w:eastAsia="Times New Roman" w:hAnsi="Cambria" w:cs="Arial"/>
          <w:iCs/>
          <w:color w:val="000000" w:themeColor="text1"/>
          <w:sz w:val="24"/>
          <w:szCs w:val="24"/>
        </w:rPr>
        <w:t xml:space="preserve"> Corporate Procurement Plan </w:t>
      </w:r>
      <w:r w:rsidR="00C80A59">
        <w:rPr>
          <w:rFonts w:ascii="Cambria" w:eastAsia="Times New Roman" w:hAnsi="Cambria" w:cs="Arial"/>
          <w:iCs/>
          <w:color w:val="000000" w:themeColor="text1"/>
          <w:sz w:val="24"/>
          <w:szCs w:val="24"/>
        </w:rPr>
        <w:t>in the first instance.  F</w:t>
      </w:r>
      <w:r w:rsidR="00C80A59" w:rsidRPr="006A2669">
        <w:rPr>
          <w:rFonts w:ascii="Cambria" w:eastAsia="Times New Roman" w:hAnsi="Cambria" w:cs="Arial"/>
          <w:iCs/>
          <w:color w:val="000000" w:themeColor="text1"/>
          <w:sz w:val="24"/>
          <w:szCs w:val="24"/>
        </w:rPr>
        <w:t>or guidance</w:t>
      </w:r>
      <w:r w:rsidR="00C80A59" w:rsidRPr="00C864DD">
        <w:rPr>
          <w:rFonts w:ascii="Cambria" w:eastAsia="Times New Roman" w:hAnsi="Cambria" w:cs="Arial"/>
          <w:iCs/>
          <w:color w:val="000000" w:themeColor="text1"/>
          <w:sz w:val="24"/>
          <w:szCs w:val="24"/>
        </w:rPr>
        <w:t xml:space="preserve"> </w:t>
      </w:r>
      <w:r w:rsidR="00C80A59">
        <w:rPr>
          <w:rFonts w:ascii="Cambria" w:eastAsia="Times New Roman" w:hAnsi="Cambria" w:cs="Arial"/>
          <w:iCs/>
          <w:color w:val="000000" w:themeColor="text1"/>
          <w:sz w:val="24"/>
          <w:szCs w:val="24"/>
        </w:rPr>
        <w:t xml:space="preserve">on </w:t>
      </w:r>
      <w:r w:rsidR="00C864DD" w:rsidRPr="00C864DD">
        <w:rPr>
          <w:rFonts w:ascii="Cambria" w:eastAsia="Times New Roman" w:hAnsi="Cambria" w:cs="Arial"/>
          <w:iCs/>
          <w:color w:val="000000" w:themeColor="text1"/>
          <w:sz w:val="24"/>
          <w:szCs w:val="24"/>
        </w:rPr>
        <w:t>the category of spend</w:t>
      </w:r>
      <w:r w:rsidR="009A581A">
        <w:rPr>
          <w:rFonts w:ascii="Cambria" w:eastAsia="Times New Roman" w:hAnsi="Cambria" w:cs="Arial"/>
          <w:iCs/>
          <w:color w:val="000000" w:themeColor="text1"/>
          <w:sz w:val="24"/>
          <w:szCs w:val="24"/>
        </w:rPr>
        <w:t>,</w:t>
      </w:r>
      <w:r w:rsidR="00C864DD" w:rsidRPr="00C864DD">
        <w:rPr>
          <w:rFonts w:ascii="Cambria" w:eastAsia="Times New Roman" w:hAnsi="Cambria" w:cs="Arial"/>
          <w:iCs/>
          <w:color w:val="000000" w:themeColor="text1"/>
          <w:sz w:val="24"/>
          <w:szCs w:val="24"/>
        </w:rPr>
        <w:t xml:space="preserve"> please contact the OGP Customer Services Support Helpdesk.</w:t>
      </w:r>
      <w:r w:rsidR="00C864DD">
        <w:rPr>
          <w:rFonts w:ascii="Cambria" w:eastAsia="Times New Roman" w:hAnsi="Cambria" w:cs="Arial"/>
          <w:iCs/>
          <w:color w:val="000000" w:themeColor="text1"/>
          <w:sz w:val="24"/>
          <w:szCs w:val="24"/>
        </w:rPr>
        <w:t xml:space="preserve"> </w:t>
      </w:r>
      <w:r w:rsidR="00C864DD" w:rsidRPr="00C864DD">
        <w:rPr>
          <w:rFonts w:ascii="Cambria" w:eastAsia="Times New Roman" w:hAnsi="Cambria" w:cs="Arial"/>
          <w:iCs/>
          <w:color w:val="000000" w:themeColor="text1"/>
          <w:sz w:val="24"/>
          <w:szCs w:val="24"/>
        </w:rPr>
        <w:t xml:space="preserve">Please note that </w:t>
      </w:r>
      <w:r w:rsidR="00E320A2">
        <w:rPr>
          <w:rFonts w:ascii="Cambria" w:eastAsia="Times New Roman" w:hAnsi="Cambria" w:cs="Arial"/>
          <w:iCs/>
          <w:color w:val="000000" w:themeColor="text1"/>
          <w:sz w:val="24"/>
          <w:szCs w:val="24"/>
        </w:rPr>
        <w:t>ETB</w:t>
      </w:r>
      <w:r w:rsidR="00C864DD" w:rsidRPr="00C864DD">
        <w:rPr>
          <w:rFonts w:ascii="Cambria" w:eastAsia="Times New Roman" w:hAnsi="Cambria" w:cs="Arial"/>
          <w:iCs/>
          <w:color w:val="000000" w:themeColor="text1"/>
          <w:sz w:val="24"/>
          <w:szCs w:val="24"/>
        </w:rPr>
        <w:t xml:space="preserve">s may add additional columns to this spreadsheet for internal monitoring purposes, however, only these columns </w:t>
      </w:r>
      <w:r w:rsidR="008F5C26">
        <w:rPr>
          <w:rFonts w:ascii="Cambria" w:eastAsia="Times New Roman" w:hAnsi="Cambria" w:cs="Arial"/>
          <w:iCs/>
          <w:color w:val="000000" w:themeColor="text1"/>
          <w:sz w:val="24"/>
          <w:szCs w:val="24"/>
        </w:rPr>
        <w:t xml:space="preserve">(below and in the accompanying template) </w:t>
      </w:r>
      <w:r w:rsidR="00C864DD" w:rsidRPr="00C864DD">
        <w:rPr>
          <w:rFonts w:ascii="Cambria" w:eastAsia="Times New Roman" w:hAnsi="Cambria" w:cs="Arial"/>
          <w:iCs/>
          <w:color w:val="000000" w:themeColor="text1"/>
          <w:sz w:val="24"/>
          <w:szCs w:val="24"/>
        </w:rPr>
        <w:t xml:space="preserve">are required to be sent </w:t>
      </w:r>
      <w:r w:rsidR="008F5C26" w:rsidRPr="00C864DD">
        <w:rPr>
          <w:rFonts w:ascii="Cambria" w:eastAsia="Times New Roman" w:hAnsi="Cambria" w:cs="Arial"/>
          <w:iCs/>
          <w:color w:val="000000" w:themeColor="text1"/>
          <w:sz w:val="24"/>
          <w:szCs w:val="24"/>
        </w:rPr>
        <w:t>to ETBI</w:t>
      </w:r>
      <w:r w:rsidR="00F52295">
        <w:rPr>
          <w:rFonts w:ascii="Cambria" w:eastAsia="Times New Roman" w:hAnsi="Cambria" w:cs="Arial"/>
          <w:iCs/>
          <w:color w:val="000000" w:themeColor="text1"/>
          <w:sz w:val="24"/>
          <w:szCs w:val="24"/>
        </w:rPr>
        <w:t xml:space="preserve"> </w:t>
      </w:r>
      <w:r w:rsidR="00C864DD" w:rsidRPr="00C864DD">
        <w:rPr>
          <w:rFonts w:ascii="Cambria" w:eastAsia="Times New Roman" w:hAnsi="Cambria" w:cs="Arial"/>
          <w:iCs/>
          <w:color w:val="000000" w:themeColor="text1"/>
          <w:sz w:val="24"/>
          <w:szCs w:val="24"/>
        </w:rPr>
        <w:t xml:space="preserve">for collating.   </w:t>
      </w:r>
      <w:r w:rsidR="00256591">
        <w:rPr>
          <w:rFonts w:ascii="Cambria" w:eastAsia="Times New Roman" w:hAnsi="Cambria" w:cs="Arial"/>
          <w:iCs/>
          <w:color w:val="000000" w:themeColor="text1"/>
          <w:sz w:val="24"/>
          <w:szCs w:val="24"/>
        </w:rPr>
        <w:t xml:space="preserve">The MS Excel template for this schedule </w:t>
      </w:r>
      <w:r w:rsidR="00B83926">
        <w:rPr>
          <w:rFonts w:ascii="Cambria" w:eastAsia="Times New Roman" w:hAnsi="Cambria" w:cs="Arial"/>
          <w:iCs/>
          <w:color w:val="000000" w:themeColor="text1"/>
          <w:sz w:val="24"/>
          <w:szCs w:val="24"/>
        </w:rPr>
        <w:t xml:space="preserve">will be </w:t>
      </w:r>
      <w:r w:rsidR="00256591">
        <w:rPr>
          <w:rFonts w:ascii="Cambria" w:eastAsia="Times New Roman" w:hAnsi="Cambria" w:cs="Arial"/>
          <w:iCs/>
          <w:color w:val="000000" w:themeColor="text1"/>
          <w:sz w:val="24"/>
          <w:szCs w:val="24"/>
        </w:rPr>
        <w:t xml:space="preserve">available </w:t>
      </w:r>
      <w:r w:rsidR="00B83926">
        <w:rPr>
          <w:rFonts w:ascii="Cambria" w:eastAsia="Times New Roman" w:hAnsi="Cambria" w:cs="Arial"/>
          <w:iCs/>
          <w:color w:val="000000" w:themeColor="text1"/>
          <w:sz w:val="24"/>
          <w:szCs w:val="24"/>
        </w:rPr>
        <w:t xml:space="preserve">on the procurement section of the </w:t>
      </w:r>
      <w:r w:rsidR="00E320A2">
        <w:rPr>
          <w:rFonts w:ascii="Cambria" w:eastAsia="Times New Roman" w:hAnsi="Cambria" w:cs="Arial"/>
          <w:iCs/>
          <w:color w:val="000000" w:themeColor="text1"/>
          <w:sz w:val="24"/>
          <w:szCs w:val="24"/>
        </w:rPr>
        <w:t>ETBI</w:t>
      </w:r>
      <w:r w:rsidR="00B83926">
        <w:rPr>
          <w:rFonts w:ascii="Cambria" w:eastAsia="Times New Roman" w:hAnsi="Cambria" w:cs="Arial"/>
          <w:iCs/>
          <w:color w:val="000000" w:themeColor="text1"/>
          <w:sz w:val="24"/>
          <w:szCs w:val="24"/>
        </w:rPr>
        <w:t xml:space="preserve"> website or by contacting </w:t>
      </w:r>
      <w:hyperlink r:id="rId52" w:history="1">
        <w:r w:rsidR="00620D47" w:rsidRPr="00407D86">
          <w:rPr>
            <w:rStyle w:val="Hyperlink"/>
            <w:rFonts w:ascii="Cambria" w:eastAsia="Times New Roman" w:hAnsi="Cambria" w:cs="Arial"/>
            <w:iCs/>
            <w:sz w:val="24"/>
            <w:szCs w:val="24"/>
          </w:rPr>
          <w:t>procurement@etbi.ie</w:t>
        </w:r>
      </w:hyperlink>
      <w:r w:rsidR="00B83926">
        <w:rPr>
          <w:rFonts w:ascii="Cambria" w:eastAsia="Times New Roman" w:hAnsi="Cambria" w:cs="Arial"/>
          <w:iCs/>
          <w:color w:val="000000" w:themeColor="text1"/>
          <w:sz w:val="24"/>
          <w:szCs w:val="24"/>
        </w:rPr>
        <w:t xml:space="preserve"> </w:t>
      </w:r>
    </w:p>
    <w:p w14:paraId="29388FD3" w14:textId="09BB74B1" w:rsidR="00C26116" w:rsidRDefault="00B3011C" w:rsidP="00AB7DD7">
      <w:pPr>
        <w:jc w:val="both"/>
        <w:rPr>
          <w:rFonts w:ascii="Cambria" w:eastAsia="Times New Roman" w:hAnsi="Cambria" w:cs="Arial"/>
          <w:iCs/>
          <w:color w:val="000000" w:themeColor="text1"/>
          <w:sz w:val="24"/>
          <w:szCs w:val="24"/>
        </w:rPr>
      </w:pPr>
      <w:r>
        <w:rPr>
          <w:noProof/>
          <w:lang w:eastAsia="en-IE"/>
        </w:rPr>
        <w:drawing>
          <wp:inline distT="0" distB="0" distL="0" distR="0" wp14:anchorId="2DD216AE" wp14:editId="036124CA">
            <wp:extent cx="8864600" cy="165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64600" cy="1657985"/>
                    </a:xfrm>
                    <a:prstGeom prst="rect">
                      <a:avLst/>
                    </a:prstGeom>
                    <a:noFill/>
                  </pic:spPr>
                </pic:pic>
              </a:graphicData>
            </a:graphic>
          </wp:inline>
        </w:drawing>
      </w:r>
      <w:r w:rsidR="008741EA" w:rsidRPr="008741EA">
        <w:t xml:space="preserve"> </w:t>
      </w:r>
    </w:p>
    <w:p w14:paraId="79F265F2" w14:textId="72C56086" w:rsidR="000B72A4" w:rsidRPr="0061215E" w:rsidRDefault="0061215E" w:rsidP="00494334">
      <w:pPr>
        <w:jc w:val="both"/>
        <w:rPr>
          <w:rFonts w:ascii="Cambria" w:eastAsia="Times New Roman" w:hAnsi="Cambria" w:cs="Arial"/>
          <w:i/>
          <w:iCs/>
          <w:sz w:val="18"/>
          <w:szCs w:val="18"/>
        </w:rPr>
      </w:pPr>
      <w:r w:rsidRPr="0061215E">
        <w:rPr>
          <w:rFonts w:ascii="Cambria" w:eastAsia="Times New Roman" w:hAnsi="Cambria" w:cs="Arial"/>
          <w:i/>
          <w:iCs/>
          <w:sz w:val="18"/>
          <w:szCs w:val="18"/>
        </w:rPr>
        <w:t xml:space="preserve">For queries relating to the completion of the Multi Annual Procurement Plan, please contact: </w:t>
      </w:r>
      <w:hyperlink r:id="rId54" w:history="1">
        <w:r w:rsidR="00620D47" w:rsidRPr="00407D86">
          <w:rPr>
            <w:rStyle w:val="Hyperlink"/>
            <w:rFonts w:ascii="Cambria" w:eastAsia="Times New Roman" w:hAnsi="Cambria" w:cs="Arial"/>
            <w:i/>
            <w:iCs/>
            <w:sz w:val="18"/>
            <w:szCs w:val="18"/>
          </w:rPr>
          <w:t>eps.mail@ul.ie</w:t>
        </w:r>
      </w:hyperlink>
      <w:r w:rsidR="00620D47">
        <w:rPr>
          <w:rFonts w:ascii="Cambria" w:eastAsia="Times New Roman" w:hAnsi="Cambria" w:cs="Arial"/>
          <w:i/>
          <w:iCs/>
          <w:sz w:val="18"/>
          <w:szCs w:val="18"/>
        </w:rPr>
        <w:t xml:space="preserve"> </w:t>
      </w:r>
      <w:r w:rsidR="00165AB5">
        <w:rPr>
          <w:rFonts w:ascii="Cambria" w:eastAsia="Times New Roman" w:hAnsi="Cambria" w:cs="Arial"/>
          <w:i/>
          <w:iCs/>
          <w:sz w:val="18"/>
          <w:szCs w:val="18"/>
        </w:rPr>
        <w:t xml:space="preserve">; </w:t>
      </w:r>
      <w:hyperlink r:id="rId55" w:history="1">
        <w:r w:rsidR="00165AB5" w:rsidRPr="003D243A">
          <w:rPr>
            <w:rStyle w:val="Hyperlink"/>
            <w:rFonts w:ascii="Cambria" w:eastAsia="Times New Roman" w:hAnsi="Cambria" w:cs="Arial"/>
            <w:i/>
            <w:iCs/>
            <w:sz w:val="18"/>
            <w:szCs w:val="18"/>
          </w:rPr>
          <w:t>procurement@etbi.ie</w:t>
        </w:r>
      </w:hyperlink>
      <w:r w:rsidR="00165AB5">
        <w:rPr>
          <w:rFonts w:ascii="Cambria" w:eastAsia="Times New Roman" w:hAnsi="Cambria" w:cs="Arial"/>
          <w:i/>
          <w:iCs/>
          <w:sz w:val="18"/>
          <w:szCs w:val="18"/>
        </w:rPr>
        <w:t xml:space="preserve"> </w:t>
      </w:r>
    </w:p>
    <w:p w14:paraId="633DDC03" w14:textId="77777777" w:rsidR="00111F01" w:rsidRPr="00382E37" w:rsidRDefault="00945D4A">
      <w:r>
        <w:rPr>
          <w:rFonts w:ascii="Cambria" w:eastAsia="Times New Roman" w:hAnsi="Cambria" w:cs="Arial"/>
          <w:iCs/>
          <w:color w:val="000000" w:themeColor="text1"/>
          <w:sz w:val="24"/>
          <w:szCs w:val="24"/>
        </w:rPr>
        <w:t xml:space="preserve">* </w:t>
      </w:r>
      <w:r w:rsidRPr="00382E37">
        <w:rPr>
          <w:rFonts w:ascii="Cambria" w:eastAsia="Times New Roman" w:hAnsi="Cambria" w:cs="Arial"/>
          <w:iCs/>
          <w:color w:val="000000" w:themeColor="text1"/>
        </w:rPr>
        <w:t xml:space="preserve">When populating the amount, please ensure that the </w:t>
      </w:r>
      <w:r w:rsidR="00AF399D" w:rsidRPr="00382E37">
        <w:rPr>
          <w:rFonts w:ascii="Cambria" w:eastAsia="Times New Roman" w:hAnsi="Cambria" w:cs="Arial"/>
          <w:iCs/>
          <w:color w:val="000000" w:themeColor="text1"/>
        </w:rPr>
        <w:t xml:space="preserve">estimated </w:t>
      </w:r>
      <w:r w:rsidRPr="00382E37">
        <w:rPr>
          <w:rFonts w:ascii="Cambria" w:eastAsia="Times New Roman" w:hAnsi="Cambria" w:cs="Arial"/>
          <w:iCs/>
          <w:color w:val="000000" w:themeColor="text1"/>
        </w:rPr>
        <w:t xml:space="preserve">figures </w:t>
      </w:r>
      <w:r w:rsidRPr="00382E37">
        <w:rPr>
          <w:rFonts w:ascii="Cambria" w:eastAsia="Times New Roman" w:hAnsi="Cambria" w:cs="Arial"/>
          <w:b/>
          <w:iCs/>
          <w:color w:val="000000" w:themeColor="text1"/>
          <w:u w:val="single"/>
        </w:rPr>
        <w:t>do not</w:t>
      </w:r>
      <w:r w:rsidRPr="00382E37">
        <w:rPr>
          <w:rFonts w:ascii="Cambria" w:eastAsia="Times New Roman" w:hAnsi="Cambria" w:cs="Arial"/>
          <w:iCs/>
          <w:color w:val="000000" w:themeColor="text1"/>
        </w:rPr>
        <w:t xml:space="preserve"> include VAT.</w:t>
      </w:r>
    </w:p>
    <w:p w14:paraId="572E5CE5" w14:textId="77777777" w:rsidR="00111F01" w:rsidRDefault="00111F01">
      <w:pPr>
        <w:sectPr w:rsidR="00111F01" w:rsidSect="00371ADD">
          <w:headerReference w:type="even" r:id="rId56"/>
          <w:headerReference w:type="default" r:id="rId57"/>
          <w:headerReference w:type="first" r:id="rId58"/>
          <w:pgSz w:w="16838" w:h="11906" w:orient="landscape" w:code="9"/>
          <w:pgMar w:top="567" w:right="1440" w:bottom="1440" w:left="1440" w:header="426" w:footer="708" w:gutter="0"/>
          <w:cols w:space="708"/>
          <w:docGrid w:linePitch="360"/>
        </w:sectPr>
      </w:pPr>
    </w:p>
    <w:p w14:paraId="28AE960F" w14:textId="4F64937E" w:rsidR="00111F01" w:rsidRDefault="00111F01" w:rsidP="00111F01">
      <w:pPr>
        <w:pStyle w:val="Heading1"/>
        <w:ind w:left="1985" w:hanging="1985"/>
        <w:rPr>
          <w:rFonts w:eastAsia="Times New Roman"/>
        </w:rPr>
      </w:pPr>
      <w:bookmarkStart w:id="40" w:name="_Toc3543682"/>
      <w:r>
        <w:rPr>
          <w:rFonts w:eastAsia="Times New Roman"/>
        </w:rPr>
        <w:lastRenderedPageBreak/>
        <w:t>Appendix 2</w:t>
      </w:r>
      <w:r>
        <w:rPr>
          <w:rFonts w:eastAsia="Times New Roman"/>
        </w:rPr>
        <w:tab/>
        <w:t xml:space="preserve">Structure of Procurement within </w:t>
      </w:r>
      <w:r w:rsidR="00E320A2">
        <w:rPr>
          <w:rFonts w:eastAsia="Times New Roman"/>
        </w:rPr>
        <w:t>ETB</w:t>
      </w:r>
      <w:r>
        <w:rPr>
          <w:rFonts w:eastAsia="Times New Roman"/>
        </w:rPr>
        <w:t>s</w:t>
      </w:r>
      <w:bookmarkEnd w:id="40"/>
      <w:r>
        <w:rPr>
          <w:rFonts w:eastAsia="Times New Roman"/>
        </w:rPr>
        <w:t xml:space="preserve"> </w:t>
      </w:r>
    </w:p>
    <w:p w14:paraId="4CBF8142" w14:textId="77777777" w:rsidR="00111F01" w:rsidRDefault="00111F01"/>
    <w:p w14:paraId="69CEA993" w14:textId="133E04A1" w:rsidR="0020430A" w:rsidRDefault="0020430A">
      <w:r>
        <w:t xml:space="preserve">Set out below are examples of Procurement </w:t>
      </w:r>
      <w:r w:rsidR="00020225">
        <w:t xml:space="preserve">structures within </w:t>
      </w:r>
      <w:r w:rsidR="00A9060C">
        <w:t>Public Sector Bodies</w:t>
      </w:r>
      <w:r w:rsidR="00020225">
        <w:t>:</w:t>
      </w:r>
    </w:p>
    <w:p w14:paraId="384C5C1F" w14:textId="77777777" w:rsidR="00020225" w:rsidRDefault="00020225" w:rsidP="00020225">
      <w:pPr>
        <w:pStyle w:val="ListParagraph"/>
        <w:numPr>
          <w:ilvl w:val="0"/>
          <w:numId w:val="19"/>
        </w:numPr>
      </w:pPr>
      <w:r>
        <w:t xml:space="preserve">Centralised Procurement </w:t>
      </w:r>
      <w:proofErr w:type="gramStart"/>
      <w:r>
        <w:t>Structure;</w:t>
      </w:r>
      <w:proofErr w:type="gramEnd"/>
    </w:p>
    <w:p w14:paraId="6476E46E" w14:textId="77777777" w:rsidR="00020225" w:rsidRDefault="00020225" w:rsidP="00020225">
      <w:pPr>
        <w:pStyle w:val="ListParagraph"/>
        <w:numPr>
          <w:ilvl w:val="0"/>
          <w:numId w:val="19"/>
        </w:numPr>
      </w:pPr>
      <w:r>
        <w:t>Devolved Procurement Structure; and</w:t>
      </w:r>
    </w:p>
    <w:p w14:paraId="402641A1" w14:textId="70BDB6F9" w:rsidR="00020225" w:rsidRDefault="00020225" w:rsidP="00020225">
      <w:pPr>
        <w:pStyle w:val="ListParagraph"/>
        <w:numPr>
          <w:ilvl w:val="0"/>
          <w:numId w:val="19"/>
        </w:numPr>
      </w:pPr>
      <w:r>
        <w:t>Hybrid Procurement Structure.</w:t>
      </w:r>
    </w:p>
    <w:p w14:paraId="39216059" w14:textId="5774D364" w:rsidR="00BC2EF5" w:rsidRDefault="0001386C" w:rsidP="00BC2EF5">
      <w:r>
        <w:rPr>
          <w:noProof/>
          <w:lang w:eastAsia="en-IE"/>
        </w:rPr>
        <w:drawing>
          <wp:anchor distT="0" distB="0" distL="114300" distR="114300" simplePos="0" relativeHeight="251658247" behindDoc="1" locked="0" layoutInCell="1" allowOverlap="1" wp14:anchorId="29A4B225" wp14:editId="2E6C0171">
            <wp:simplePos x="0" y="0"/>
            <wp:positionH relativeFrom="column">
              <wp:posOffset>0</wp:posOffset>
            </wp:positionH>
            <wp:positionV relativeFrom="paragraph">
              <wp:posOffset>508635</wp:posOffset>
            </wp:positionV>
            <wp:extent cx="5886450" cy="3210560"/>
            <wp:effectExtent l="0" t="0" r="0" b="8890"/>
            <wp:wrapTight wrapText="bothSides">
              <wp:wrapPolygon edited="0">
                <wp:start x="8528" y="0"/>
                <wp:lineTo x="8528" y="2051"/>
                <wp:lineTo x="10695" y="4101"/>
                <wp:lineTo x="8179" y="6152"/>
                <wp:lineTo x="8179" y="11663"/>
                <wp:lineTo x="8948" y="12304"/>
                <wp:lineTo x="0" y="12432"/>
                <wp:lineTo x="0" y="21532"/>
                <wp:lineTo x="21530" y="21532"/>
                <wp:lineTo x="21530" y="12432"/>
                <wp:lineTo x="12583" y="12304"/>
                <wp:lineTo x="13351" y="11663"/>
                <wp:lineTo x="13282" y="6152"/>
                <wp:lineTo x="10835" y="4101"/>
                <wp:lineTo x="12792" y="2051"/>
                <wp:lineTo x="12792" y="0"/>
                <wp:lineTo x="852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886450" cy="3210560"/>
                    </a:xfrm>
                    <a:prstGeom prst="rect">
                      <a:avLst/>
                    </a:prstGeom>
                    <a:noFill/>
                  </pic:spPr>
                </pic:pic>
              </a:graphicData>
            </a:graphic>
            <wp14:sizeRelH relativeFrom="margin">
              <wp14:pctWidth>0</wp14:pctWidth>
            </wp14:sizeRelH>
            <wp14:sizeRelV relativeFrom="margin">
              <wp14:pctHeight>0</wp14:pctHeight>
            </wp14:sizeRelV>
          </wp:anchor>
        </w:drawing>
      </w:r>
      <w:r w:rsidR="005811EB">
        <w:rPr>
          <w:noProof/>
          <w:lang w:eastAsia="en-IE"/>
        </w:rPr>
        <w:drawing>
          <wp:inline distT="0" distB="0" distL="0" distR="0" wp14:anchorId="055C348D" wp14:editId="55032562">
            <wp:extent cx="3979377" cy="390525"/>
            <wp:effectExtent l="0" t="0" r="0" b="0"/>
            <wp:docPr id="9632070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0">
                      <a:extLst>
                        <a:ext uri="{28A0092B-C50C-407E-A947-70E740481C1C}">
                          <a14:useLocalDpi xmlns:a14="http://schemas.microsoft.com/office/drawing/2010/main" val="0"/>
                        </a:ext>
                      </a:extLst>
                    </a:blip>
                    <a:stretch>
                      <a:fillRect/>
                    </a:stretch>
                  </pic:blipFill>
                  <pic:spPr>
                    <a:xfrm>
                      <a:off x="0" y="0"/>
                      <a:ext cx="3979377" cy="390525"/>
                    </a:xfrm>
                    <a:prstGeom prst="rect">
                      <a:avLst/>
                    </a:prstGeom>
                  </pic:spPr>
                </pic:pic>
              </a:graphicData>
            </a:graphic>
          </wp:inline>
        </w:drawing>
      </w:r>
    </w:p>
    <w:p w14:paraId="16B08606" w14:textId="2E7EF474" w:rsidR="00111F01" w:rsidRDefault="00111F01"/>
    <w:p w14:paraId="3535B96D" w14:textId="25F1B88E" w:rsidR="00BC2EF5" w:rsidRDefault="002F36CA">
      <w:r w:rsidRPr="002F36CA">
        <w:rPr>
          <w:noProof/>
          <w:lang w:eastAsia="en-IE"/>
        </w:rPr>
        <mc:AlternateContent>
          <mc:Choice Requires="wps">
            <w:drawing>
              <wp:anchor distT="0" distB="0" distL="114300" distR="114300" simplePos="0" relativeHeight="251658248" behindDoc="0" locked="0" layoutInCell="1" allowOverlap="1" wp14:anchorId="65431D43" wp14:editId="125FDF3E">
                <wp:simplePos x="0" y="0"/>
                <wp:positionH relativeFrom="column">
                  <wp:posOffset>2428875</wp:posOffset>
                </wp:positionH>
                <wp:positionV relativeFrom="paragraph">
                  <wp:posOffset>156210</wp:posOffset>
                </wp:positionV>
                <wp:extent cx="1019175" cy="428625"/>
                <wp:effectExtent l="0" t="0" r="9525" b="9525"/>
                <wp:wrapNone/>
                <wp:docPr id="36" name="Rectangle 35">
                  <a:extLst xmlns:a="http://schemas.openxmlformats.org/drawingml/2006/main">
                    <a:ext uri="{FF2B5EF4-FFF2-40B4-BE49-F238E27FC236}">
                      <a16:creationId xmlns:a16="http://schemas.microsoft.com/office/drawing/2014/main" id="{764A2D49-70C0-4664-8D7A-AA3F2B973A37}"/>
                    </a:ext>
                  </a:extLst>
                </wp:docPr>
                <wp:cNvGraphicFramePr/>
                <a:graphic xmlns:a="http://schemas.openxmlformats.org/drawingml/2006/main">
                  <a:graphicData uri="http://schemas.microsoft.com/office/word/2010/wordprocessingShape">
                    <wps:wsp>
                      <wps:cNvSpPr/>
                      <wps:spPr bwMode="gray">
                        <a:xfrm>
                          <a:off x="0" y="0"/>
                          <a:ext cx="1019175" cy="428625"/>
                        </a:xfrm>
                        <a:prstGeom prst="rect">
                          <a:avLst/>
                        </a:prstGeom>
                        <a:solidFill>
                          <a:srgbClr val="2C5234">
                            <a:lumMod val="60000"/>
                            <a:lumOff val="40000"/>
                          </a:srgbClr>
                        </a:solidFill>
                        <a:ln w="25400" cap="flat" cmpd="sng" algn="ctr">
                          <a:noFill/>
                          <a:prstDash val="solid"/>
                        </a:ln>
                        <a:effectLst/>
                      </wps:spPr>
                      <wps:txbx>
                        <w:txbxContent>
                          <w:p w14:paraId="5573F53E" w14:textId="77777777" w:rsidR="00F45DC3" w:rsidRPr="002F36CA" w:rsidRDefault="00F45DC3" w:rsidP="002F36CA">
                            <w:pPr>
                              <w:pStyle w:val="NormalWeb"/>
                              <w:spacing w:before="0" w:beforeAutospacing="0" w:after="0" w:afterAutospacing="0"/>
                              <w:jc w:val="center"/>
                              <w:rPr>
                                <w:sz w:val="12"/>
                                <w:szCs w:val="12"/>
                              </w:rPr>
                            </w:pPr>
                            <w:r w:rsidRPr="002F36CA">
                              <w:rPr>
                                <w:rFonts w:ascii="Verdana" w:eastAsia="+mn-ea" w:hAnsi="Verdana" w:cs="+mn-cs"/>
                                <w:color w:val="000000"/>
                                <w:kern w:val="24"/>
                                <w:sz w:val="12"/>
                                <w:szCs w:val="12"/>
                                <w:lang w:val="en-US"/>
                              </w:rPr>
                              <w:t xml:space="preserve">Corporate Services/ Finance </w:t>
                            </w:r>
                          </w:p>
                        </w:txbxContent>
                      </wps:txbx>
                      <wps:bodyPr wrap="square" lIns="91440" tIns="91440" rIns="91440" bIns="91440" rtlCol="0" anchor="ctr">
                        <a:noAutofit/>
                      </wps:bodyPr>
                    </wps:wsp>
                  </a:graphicData>
                </a:graphic>
                <wp14:sizeRelH relativeFrom="margin">
                  <wp14:pctWidth>0</wp14:pctWidth>
                </wp14:sizeRelH>
                <wp14:sizeRelV relativeFrom="margin">
                  <wp14:pctHeight>0</wp14:pctHeight>
                </wp14:sizeRelV>
              </wp:anchor>
            </w:drawing>
          </mc:Choice>
          <mc:Fallback>
            <w:pict>
              <v:rect w14:anchorId="65431D43" id="Rectangle 35" o:spid="_x0000_s1029" style="position:absolute;margin-left:191.25pt;margin-top:12.3pt;width:80.25pt;height: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" fillcolor="#69af78" stroked="f" strokeweight="2pt">
                <v:textbox inset=",7.2pt,,7.2pt">
                  <w:txbxContent>
                    <w:p w14:paraId="5573F53E" w14:textId="77777777" w:rsidR="00F45DC3" w:rsidRPr="002F36CA" w:rsidRDefault="00F45DC3" w:rsidP="002F36CA">
                      <w:pPr>
                        <w:pStyle w:val="NormalWeb"/>
                        <w:spacing w:before="0" w:beforeAutospacing="0" w:after="0" w:afterAutospacing="0"/>
                        <w:jc w:val="center"/>
                        <w:rPr>
                          <w:sz w:val="12"/>
                          <w:szCs w:val="12"/>
                        </w:rPr>
                      </w:pPr>
                      <w:r w:rsidRPr="002F36CA">
                        <w:rPr>
                          <w:rFonts w:ascii="Verdana" w:eastAsia="+mn-ea" w:hAnsi="Verdana" w:cs="+mn-cs"/>
                          <w:color w:val="000000"/>
                          <w:kern w:val="24"/>
                          <w:sz w:val="12"/>
                          <w:szCs w:val="12"/>
                          <w:lang w:val="en-US"/>
                        </w:rPr>
                        <w:t xml:space="preserve">Corporate Services/ Finance </w:t>
                      </w:r>
                    </w:p>
                  </w:txbxContent>
                </v:textbox>
              </v:rect>
            </w:pict>
          </mc:Fallback>
        </mc:AlternateContent>
      </w:r>
    </w:p>
    <w:p w14:paraId="6E397166" w14:textId="77777777" w:rsidR="0020430A" w:rsidRDefault="00256591">
      <w:r>
        <w:rPr>
          <w:noProof/>
          <w:lang w:eastAsia="en-IE"/>
        </w:rPr>
        <w:drawing>
          <wp:inline distT="0" distB="0" distL="0" distR="0" wp14:anchorId="5C0FC3B9" wp14:editId="3865437B">
            <wp:extent cx="6191252" cy="2731920"/>
            <wp:effectExtent l="0" t="0" r="0" b="0"/>
            <wp:docPr id="9386189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1">
                      <a:extLst>
                        <a:ext uri="{28A0092B-C50C-407E-A947-70E740481C1C}">
                          <a14:useLocalDpi xmlns:a14="http://schemas.microsoft.com/office/drawing/2010/main" val="0"/>
                        </a:ext>
                      </a:extLst>
                    </a:blip>
                    <a:stretch>
                      <a:fillRect/>
                    </a:stretch>
                  </pic:blipFill>
                  <pic:spPr>
                    <a:xfrm>
                      <a:off x="0" y="0"/>
                      <a:ext cx="6191252" cy="2731920"/>
                    </a:xfrm>
                    <a:prstGeom prst="rect">
                      <a:avLst/>
                    </a:prstGeom>
                  </pic:spPr>
                </pic:pic>
              </a:graphicData>
            </a:graphic>
          </wp:inline>
        </w:drawing>
      </w:r>
    </w:p>
    <w:p w14:paraId="2CC0500A" w14:textId="77777777" w:rsidR="00FE6B25" w:rsidRDefault="00FE6B25"/>
    <w:p w14:paraId="68CB5E61" w14:textId="77777777" w:rsidR="00020225" w:rsidRDefault="00020225">
      <w:pPr>
        <w:sectPr w:rsidR="00020225" w:rsidSect="00111F01">
          <w:pgSz w:w="11907" w:h="16839" w:code="9"/>
          <w:pgMar w:top="1440" w:right="1440" w:bottom="1440" w:left="1440" w:header="708" w:footer="708" w:gutter="0"/>
          <w:cols w:space="708"/>
          <w:docGrid w:linePitch="360"/>
        </w:sectPr>
      </w:pPr>
    </w:p>
    <w:p w14:paraId="5CF0ABC5" w14:textId="779E4028" w:rsidR="00020225" w:rsidRDefault="007B3C0D">
      <w:r>
        <w:rPr>
          <w:noProof/>
          <w:lang w:eastAsia="en-IE"/>
        </w:rPr>
        <w:lastRenderedPageBreak/>
        <w:drawing>
          <wp:inline distT="0" distB="0" distL="0" distR="0" wp14:anchorId="3EB6C6C5" wp14:editId="42D928E7">
            <wp:extent cx="5120160" cy="409575"/>
            <wp:effectExtent l="0" t="0" r="0" b="0"/>
            <wp:docPr id="190121870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2">
                      <a:extLst>
                        <a:ext uri="{28A0092B-C50C-407E-A947-70E740481C1C}">
                          <a14:useLocalDpi xmlns:a14="http://schemas.microsoft.com/office/drawing/2010/main" val="0"/>
                        </a:ext>
                      </a:extLst>
                    </a:blip>
                    <a:stretch>
                      <a:fillRect/>
                    </a:stretch>
                  </pic:blipFill>
                  <pic:spPr>
                    <a:xfrm>
                      <a:off x="0" y="0"/>
                      <a:ext cx="5120160" cy="409575"/>
                    </a:xfrm>
                    <a:prstGeom prst="rect">
                      <a:avLst/>
                    </a:prstGeom>
                  </pic:spPr>
                </pic:pic>
              </a:graphicData>
            </a:graphic>
          </wp:inline>
        </w:drawing>
      </w:r>
    </w:p>
    <w:p w14:paraId="17FA7A10" w14:textId="0D103BF7" w:rsidR="00CE1C8F" w:rsidRDefault="00140164">
      <w:r w:rsidRPr="00140164">
        <w:rPr>
          <w:noProof/>
          <w:lang w:eastAsia="en-IE"/>
        </w:rPr>
        <mc:AlternateContent>
          <mc:Choice Requires="wps">
            <w:drawing>
              <wp:anchor distT="0" distB="0" distL="114300" distR="114300" simplePos="0" relativeHeight="251658249" behindDoc="0" locked="0" layoutInCell="1" allowOverlap="1" wp14:anchorId="2DDDE04D" wp14:editId="70954BF6">
                <wp:simplePos x="0" y="0"/>
                <wp:positionH relativeFrom="column">
                  <wp:posOffset>2419350</wp:posOffset>
                </wp:positionH>
                <wp:positionV relativeFrom="paragraph">
                  <wp:posOffset>389890</wp:posOffset>
                </wp:positionV>
                <wp:extent cx="1333500" cy="304800"/>
                <wp:effectExtent l="0" t="0" r="0" b="0"/>
                <wp:wrapNone/>
                <wp:docPr id="41" name="Rectangle 40">
                  <a:extLst xmlns:a="http://schemas.openxmlformats.org/drawingml/2006/main">
                    <a:ext uri="{FF2B5EF4-FFF2-40B4-BE49-F238E27FC236}">
                      <a16:creationId xmlns:a16="http://schemas.microsoft.com/office/drawing/2014/main" id="{2216E210-DD25-47C1-B487-C0953CAC71BE}"/>
                    </a:ext>
                  </a:extLst>
                </wp:docPr>
                <wp:cNvGraphicFramePr/>
                <a:graphic xmlns:a="http://schemas.openxmlformats.org/drawingml/2006/main">
                  <a:graphicData uri="http://schemas.microsoft.com/office/word/2010/wordprocessingShape">
                    <wps:wsp>
                      <wps:cNvSpPr/>
                      <wps:spPr bwMode="gray">
                        <a:xfrm>
                          <a:off x="0" y="0"/>
                          <a:ext cx="1333500" cy="304800"/>
                        </a:xfrm>
                        <a:prstGeom prst="rect">
                          <a:avLst/>
                        </a:prstGeom>
                        <a:solidFill>
                          <a:srgbClr val="2C5234">
                            <a:lumMod val="60000"/>
                            <a:lumOff val="40000"/>
                          </a:srgbClr>
                        </a:solidFill>
                        <a:ln w="25400" cap="flat" cmpd="sng" algn="ctr">
                          <a:noFill/>
                          <a:prstDash val="solid"/>
                        </a:ln>
                        <a:effectLst/>
                      </wps:spPr>
                      <wps:txbx>
                        <w:txbxContent>
                          <w:p w14:paraId="6F3E5D44" w14:textId="77777777" w:rsidR="00F45DC3" w:rsidRPr="00140164" w:rsidRDefault="00F45DC3" w:rsidP="00140164">
                            <w:pPr>
                              <w:pStyle w:val="NormalWeb"/>
                              <w:spacing w:before="0" w:beforeAutospacing="0" w:after="0" w:afterAutospacing="0"/>
                              <w:jc w:val="center"/>
                              <w:rPr>
                                <w:sz w:val="12"/>
                                <w:szCs w:val="12"/>
                              </w:rPr>
                            </w:pPr>
                            <w:r w:rsidRPr="00140164">
                              <w:rPr>
                                <w:rFonts w:ascii="Verdana" w:eastAsia="+mn-ea" w:hAnsi="Verdana" w:cs="+mn-cs"/>
                                <w:color w:val="000000"/>
                                <w:kern w:val="24"/>
                                <w:sz w:val="12"/>
                                <w:szCs w:val="12"/>
                                <w:lang w:val="en-US"/>
                              </w:rPr>
                              <w:t xml:space="preserve">Corporate Services/ Finance </w:t>
                            </w:r>
                          </w:p>
                        </w:txbxContent>
                      </wps:txbx>
                      <wps:bodyPr wrap="square" lIns="91440" tIns="91440" rIns="91440" bIns="91440" rtlCol="0" anchor="ctr">
                        <a:noAutofit/>
                      </wps:bodyPr>
                    </wps:wsp>
                  </a:graphicData>
                </a:graphic>
                <wp14:sizeRelH relativeFrom="margin">
                  <wp14:pctWidth>0</wp14:pctWidth>
                </wp14:sizeRelH>
                <wp14:sizeRelV relativeFrom="margin">
                  <wp14:pctHeight>0</wp14:pctHeight>
                </wp14:sizeRelV>
              </wp:anchor>
            </w:drawing>
          </mc:Choice>
          <mc:Fallback>
            <w:pict>
              <v:rect w14:anchorId="2DDDE04D" id="Rectangle 40" o:spid="_x0000_s1030" style="position:absolute;margin-left:190.5pt;margin-top:30.7pt;width:105pt;height: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" fillcolor="#69af78" stroked="f" strokeweight="2pt">
                <v:textbox inset=",7.2pt,,7.2pt">
                  <w:txbxContent>
                    <w:p w14:paraId="6F3E5D44" w14:textId="77777777" w:rsidR="00F45DC3" w:rsidRPr="00140164" w:rsidRDefault="00F45DC3" w:rsidP="00140164">
                      <w:pPr>
                        <w:pStyle w:val="NormalWeb"/>
                        <w:spacing w:before="0" w:beforeAutospacing="0" w:after="0" w:afterAutospacing="0"/>
                        <w:jc w:val="center"/>
                        <w:rPr>
                          <w:sz w:val="12"/>
                          <w:szCs w:val="12"/>
                        </w:rPr>
                      </w:pPr>
                      <w:r w:rsidRPr="00140164">
                        <w:rPr>
                          <w:rFonts w:ascii="Verdana" w:eastAsia="+mn-ea" w:hAnsi="Verdana" w:cs="+mn-cs"/>
                          <w:color w:val="000000"/>
                          <w:kern w:val="24"/>
                          <w:sz w:val="12"/>
                          <w:szCs w:val="12"/>
                          <w:lang w:val="en-US"/>
                        </w:rPr>
                        <w:t xml:space="preserve">Corporate Services/ Finance </w:t>
                      </w:r>
                    </w:p>
                  </w:txbxContent>
                </v:textbox>
              </v:rect>
            </w:pict>
          </mc:Fallback>
        </mc:AlternateContent>
      </w:r>
      <w:r w:rsidR="001708AC">
        <w:rPr>
          <w:noProof/>
          <w:lang w:eastAsia="en-IE"/>
        </w:rPr>
        <w:drawing>
          <wp:inline distT="0" distB="0" distL="0" distR="0" wp14:anchorId="0CC9409C" wp14:editId="581E0549">
            <wp:extent cx="6171704" cy="375285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78895" cy="3757223"/>
                    </a:xfrm>
                    <a:prstGeom prst="rect">
                      <a:avLst/>
                    </a:prstGeom>
                    <a:noFill/>
                  </pic:spPr>
                </pic:pic>
              </a:graphicData>
            </a:graphic>
          </wp:inline>
        </w:drawing>
      </w:r>
    </w:p>
    <w:p w14:paraId="44CDED08" w14:textId="2B0B25F9" w:rsidR="00F30AA8" w:rsidRDefault="00F30AA8"/>
    <w:p w14:paraId="65BC81AB" w14:textId="0BC77084" w:rsidR="00F30AA8" w:rsidRDefault="00F30AA8"/>
    <w:p w14:paraId="7D3420EF" w14:textId="53E07EBD" w:rsidR="00F30AA8" w:rsidRDefault="00F30AA8"/>
    <w:p w14:paraId="666AF3B2" w14:textId="3013E81B" w:rsidR="00F30AA8" w:rsidRDefault="00F30AA8"/>
    <w:p w14:paraId="06BC11A1" w14:textId="77FCFB57" w:rsidR="00F30AA8" w:rsidRDefault="00F30AA8"/>
    <w:p w14:paraId="3F433F1A" w14:textId="11D8A416" w:rsidR="00F30AA8" w:rsidRDefault="00F30AA8"/>
    <w:p w14:paraId="3F1B9917" w14:textId="20CCCA92" w:rsidR="00F30AA8" w:rsidRDefault="00F30AA8"/>
    <w:p w14:paraId="6B83F3E4" w14:textId="40305C27" w:rsidR="00F30AA8" w:rsidRDefault="00F30AA8"/>
    <w:p w14:paraId="1A4C146B" w14:textId="73B814F3" w:rsidR="00F30AA8" w:rsidRDefault="00F30AA8"/>
    <w:p w14:paraId="7808A470" w14:textId="7E9947C2" w:rsidR="00F30AA8" w:rsidRDefault="00F30AA8"/>
    <w:p w14:paraId="5962CD0B" w14:textId="3E610AAB" w:rsidR="00F30AA8" w:rsidRDefault="00F30AA8"/>
    <w:p w14:paraId="2BE31CA3" w14:textId="42CE5CE0" w:rsidR="00F30AA8" w:rsidRDefault="00F30AA8"/>
    <w:p w14:paraId="01CDD80B" w14:textId="50E5C93B" w:rsidR="00F30AA8" w:rsidRDefault="00F30AA8"/>
    <w:p w14:paraId="1A65AEDC" w14:textId="49F1F0E8" w:rsidR="00F30AA8" w:rsidRDefault="00F30AA8"/>
    <w:p w14:paraId="61B3DCF4" w14:textId="77777777" w:rsidR="00F30AA8" w:rsidRDefault="00F30AA8"/>
    <w:p w14:paraId="7F2974F3" w14:textId="77777777" w:rsidR="00CE1C8F" w:rsidRDefault="00CE1C8F"/>
    <w:p w14:paraId="55D79623" w14:textId="77777777" w:rsidR="00460D3A" w:rsidRDefault="00460D3A" w:rsidP="00F30AA8">
      <w:pPr>
        <w:pStyle w:val="Heading1"/>
        <w:ind w:left="1985" w:hanging="1985"/>
        <w:rPr>
          <w:rFonts w:eastAsia="Times New Roman"/>
        </w:rPr>
        <w:sectPr w:rsidR="00460D3A" w:rsidSect="00111F01">
          <w:headerReference w:type="even" r:id="rId63"/>
          <w:headerReference w:type="default" r:id="rId64"/>
          <w:footerReference w:type="default" r:id="rId65"/>
          <w:headerReference w:type="first" r:id="rId66"/>
          <w:pgSz w:w="11907" w:h="16839" w:code="9"/>
          <w:pgMar w:top="1440" w:right="1440" w:bottom="1440" w:left="1440" w:header="708" w:footer="708" w:gutter="0"/>
          <w:cols w:space="708"/>
          <w:docGrid w:linePitch="360"/>
        </w:sectPr>
      </w:pPr>
    </w:p>
    <w:p w14:paraId="70679690" w14:textId="73A7AA20" w:rsidR="00F30AA8" w:rsidRDefault="00F30AA8" w:rsidP="00F30AA8">
      <w:pPr>
        <w:pStyle w:val="Heading1"/>
        <w:ind w:left="1985" w:hanging="1985"/>
        <w:rPr>
          <w:rFonts w:eastAsia="Times New Roman"/>
        </w:rPr>
      </w:pPr>
      <w:bookmarkStart w:id="41" w:name="_Toc3543683"/>
      <w:r w:rsidRPr="000E255D">
        <w:rPr>
          <w:rFonts w:eastAsia="Times New Roman"/>
        </w:rPr>
        <w:lastRenderedPageBreak/>
        <w:t>Appendix 3</w:t>
      </w:r>
      <w:r w:rsidRPr="000E255D">
        <w:rPr>
          <w:rFonts w:eastAsia="Times New Roman"/>
        </w:rPr>
        <w:tab/>
        <w:t>Updated Annual ETB Key Performance Indicators</w:t>
      </w:r>
      <w:bookmarkEnd w:id="41"/>
      <w:r w:rsidRPr="000E255D">
        <w:rPr>
          <w:rFonts w:eastAsia="Times New Roman"/>
        </w:rPr>
        <w:t xml:space="preserve"> </w:t>
      </w:r>
    </w:p>
    <w:p w14:paraId="7D8F2AE1" w14:textId="77777777" w:rsidR="00F90F4F" w:rsidRDefault="00F90F4F" w:rsidP="00981FAB">
      <w:pPr>
        <w:rPr>
          <w:i/>
        </w:rPr>
      </w:pPr>
    </w:p>
    <w:p w14:paraId="56B60584" w14:textId="51EE5823" w:rsidR="00F12F50" w:rsidRDefault="00F12F50"/>
    <w:tbl>
      <w:tblPr>
        <w:tblStyle w:val="TableGrid1"/>
        <w:tblW w:w="14029" w:type="dxa"/>
        <w:tblLook w:val="04A0" w:firstRow="1" w:lastRow="0" w:firstColumn="1" w:lastColumn="0" w:noHBand="0" w:noVBand="1"/>
      </w:tblPr>
      <w:tblGrid>
        <w:gridCol w:w="4106"/>
        <w:gridCol w:w="4394"/>
        <w:gridCol w:w="1560"/>
        <w:gridCol w:w="1272"/>
        <w:gridCol w:w="1139"/>
        <w:gridCol w:w="1558"/>
      </w:tblGrid>
      <w:tr w:rsidR="00F12F50" w:rsidRPr="00F12F50" w14:paraId="6B616A35" w14:textId="77777777" w:rsidTr="00F12F50">
        <w:tc>
          <w:tcPr>
            <w:tcW w:w="4106" w:type="dxa"/>
          </w:tcPr>
          <w:p w14:paraId="1FFE70EC" w14:textId="77777777" w:rsidR="00F12F50" w:rsidRPr="00F12F50" w:rsidRDefault="00F12F50" w:rsidP="00F12F50">
            <w:r w:rsidRPr="00F12F50">
              <w:t xml:space="preserve">Key Performance Indicator </w:t>
            </w:r>
          </w:p>
        </w:tc>
        <w:tc>
          <w:tcPr>
            <w:tcW w:w="4394" w:type="dxa"/>
          </w:tcPr>
          <w:p w14:paraId="7F3ECAA6" w14:textId="77777777" w:rsidR="00F12F50" w:rsidRPr="00F12F50" w:rsidRDefault="00F12F50" w:rsidP="00F12F50">
            <w:r w:rsidRPr="00F12F50">
              <w:t xml:space="preserve">Action required </w:t>
            </w:r>
          </w:p>
        </w:tc>
        <w:tc>
          <w:tcPr>
            <w:tcW w:w="1560" w:type="dxa"/>
          </w:tcPr>
          <w:p w14:paraId="26F135FF" w14:textId="77777777" w:rsidR="00F12F50" w:rsidRPr="00F12F50" w:rsidRDefault="00F12F50" w:rsidP="00F12F50">
            <w:r w:rsidRPr="00F12F50">
              <w:t xml:space="preserve">Responsibility </w:t>
            </w:r>
          </w:p>
        </w:tc>
        <w:tc>
          <w:tcPr>
            <w:tcW w:w="1272" w:type="dxa"/>
          </w:tcPr>
          <w:p w14:paraId="0EB13C80" w14:textId="77777777" w:rsidR="00F12F50" w:rsidRPr="00F12F50" w:rsidRDefault="00F12F50" w:rsidP="00F12F50">
            <w:r w:rsidRPr="00F12F50">
              <w:t xml:space="preserve">Timeframe </w:t>
            </w:r>
          </w:p>
        </w:tc>
        <w:tc>
          <w:tcPr>
            <w:tcW w:w="1139" w:type="dxa"/>
          </w:tcPr>
          <w:p w14:paraId="406AAB34" w14:textId="77777777" w:rsidR="00F12F50" w:rsidRPr="00F12F50" w:rsidRDefault="00F12F50" w:rsidP="00F12F50">
            <w:r w:rsidRPr="00F12F50">
              <w:t xml:space="preserve">Achieved?  </w:t>
            </w:r>
          </w:p>
        </w:tc>
        <w:tc>
          <w:tcPr>
            <w:tcW w:w="1558" w:type="dxa"/>
          </w:tcPr>
          <w:p w14:paraId="5736C647" w14:textId="77777777" w:rsidR="00F12F50" w:rsidRPr="00F12F50" w:rsidRDefault="00F12F50" w:rsidP="00F12F50">
            <w:r w:rsidRPr="00F12F50">
              <w:t xml:space="preserve">Date </w:t>
            </w:r>
          </w:p>
        </w:tc>
      </w:tr>
      <w:tr w:rsidR="00F12F50" w:rsidRPr="00F12F50" w14:paraId="5EA1D74D" w14:textId="77777777" w:rsidTr="00F12F50">
        <w:tc>
          <w:tcPr>
            <w:tcW w:w="4106" w:type="dxa"/>
          </w:tcPr>
          <w:p w14:paraId="133459FC" w14:textId="77777777" w:rsidR="00F12F50" w:rsidRPr="00F12F50" w:rsidRDefault="00F12F50" w:rsidP="00F12F50">
            <w:pPr>
              <w:numPr>
                <w:ilvl w:val="0"/>
                <w:numId w:val="33"/>
              </w:numPr>
              <w:spacing w:after="200"/>
              <w:contextualSpacing/>
              <w:jc w:val="both"/>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Timely submission of MAPP to ETBI by 1</w:t>
            </w:r>
            <w:r w:rsidRPr="00F12F50">
              <w:rPr>
                <w:rFonts w:ascii="Cambria" w:eastAsia="Times New Roman" w:hAnsi="Cambria" w:cs="Arial"/>
                <w:iCs/>
                <w:color w:val="000000" w:themeColor="text1"/>
                <w:sz w:val="24"/>
                <w:szCs w:val="24"/>
                <w:vertAlign w:val="superscript"/>
              </w:rPr>
              <w:t>st</w:t>
            </w:r>
            <w:r w:rsidRPr="00F12F50">
              <w:rPr>
                <w:rFonts w:ascii="Cambria" w:eastAsia="Times New Roman" w:hAnsi="Cambria" w:cs="Arial"/>
                <w:iCs/>
                <w:color w:val="000000" w:themeColor="text1"/>
                <w:sz w:val="24"/>
                <w:szCs w:val="24"/>
              </w:rPr>
              <w:t xml:space="preserve"> September of each year for sectoral collation.</w:t>
            </w:r>
          </w:p>
          <w:p w14:paraId="5A6CCD38" w14:textId="77777777" w:rsidR="00F12F50" w:rsidRPr="00F12F50" w:rsidRDefault="00F12F50" w:rsidP="00F12F50">
            <w:pPr>
              <w:jc w:val="center"/>
            </w:pPr>
          </w:p>
        </w:tc>
        <w:tc>
          <w:tcPr>
            <w:tcW w:w="4394" w:type="dxa"/>
          </w:tcPr>
          <w:p w14:paraId="1B09D1C9" w14:textId="007AF01E" w:rsidR="00F12F50" w:rsidRPr="00F12F50" w:rsidRDefault="00F12F50" w:rsidP="00F12F50">
            <w:r w:rsidRPr="00F12F50">
              <w:t>Timely submission of MAPP to ETBI by 1</w:t>
            </w:r>
            <w:r w:rsidRPr="00F12F50">
              <w:rPr>
                <w:vertAlign w:val="superscript"/>
              </w:rPr>
              <w:t>st</w:t>
            </w:r>
            <w:r w:rsidRPr="00F12F50">
              <w:t xml:space="preserve"> October 202</w:t>
            </w:r>
            <w:r>
              <w:t>1</w:t>
            </w:r>
          </w:p>
        </w:tc>
        <w:tc>
          <w:tcPr>
            <w:tcW w:w="1560" w:type="dxa"/>
          </w:tcPr>
          <w:p w14:paraId="62C1C9D5" w14:textId="77777777" w:rsidR="00F12F50" w:rsidRPr="00F12F50" w:rsidRDefault="00F12F50" w:rsidP="00F12F50">
            <w:r w:rsidRPr="00F12F50">
              <w:t>Therese Ennis</w:t>
            </w:r>
          </w:p>
        </w:tc>
        <w:tc>
          <w:tcPr>
            <w:tcW w:w="1272" w:type="dxa"/>
          </w:tcPr>
          <w:p w14:paraId="3F68EAF6" w14:textId="77777777" w:rsidR="00F12F50" w:rsidRPr="00F12F50" w:rsidRDefault="00F12F50" w:rsidP="00F12F50">
            <w:r w:rsidRPr="00F12F50">
              <w:t>1</w:t>
            </w:r>
            <w:r w:rsidRPr="00F12F50">
              <w:rPr>
                <w:vertAlign w:val="superscript"/>
              </w:rPr>
              <w:t>st</w:t>
            </w:r>
            <w:r w:rsidRPr="00F12F50">
              <w:t xml:space="preserve"> October 2020</w:t>
            </w:r>
          </w:p>
        </w:tc>
        <w:tc>
          <w:tcPr>
            <w:tcW w:w="1139" w:type="dxa"/>
          </w:tcPr>
          <w:p w14:paraId="370ABF80" w14:textId="77777777" w:rsidR="00F12F50" w:rsidRPr="00F12F50" w:rsidRDefault="00F12F50" w:rsidP="00F12F50"/>
        </w:tc>
        <w:tc>
          <w:tcPr>
            <w:tcW w:w="1558" w:type="dxa"/>
          </w:tcPr>
          <w:p w14:paraId="32616D10" w14:textId="77777777" w:rsidR="00F12F50" w:rsidRPr="00F12F50" w:rsidRDefault="00F12F50" w:rsidP="00F12F50"/>
        </w:tc>
      </w:tr>
      <w:tr w:rsidR="00F12F50" w:rsidRPr="00F12F50" w14:paraId="480A0B5F" w14:textId="77777777" w:rsidTr="00F12F50">
        <w:tc>
          <w:tcPr>
            <w:tcW w:w="4106" w:type="dxa"/>
          </w:tcPr>
          <w:p w14:paraId="01CD92AC" w14:textId="77777777" w:rsidR="00F12F50" w:rsidRPr="00F12F50" w:rsidRDefault="00F12F50" w:rsidP="00F12F50">
            <w:pPr>
              <w:numPr>
                <w:ilvl w:val="0"/>
                <w:numId w:val="33"/>
              </w:numPr>
              <w:spacing w:after="200"/>
              <w:contextualSpacing/>
              <w:jc w:val="both"/>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Improvements in compliance (</w:t>
            </w:r>
            <w:proofErr w:type="gramStart"/>
            <w:r w:rsidRPr="00F12F50">
              <w:rPr>
                <w:rFonts w:ascii="Cambria" w:eastAsia="Times New Roman" w:hAnsi="Cambria" w:cs="Arial"/>
                <w:iCs/>
                <w:color w:val="000000" w:themeColor="text1"/>
                <w:sz w:val="24"/>
                <w:szCs w:val="24"/>
              </w:rPr>
              <w:t>e.g.</w:t>
            </w:r>
            <w:proofErr w:type="gramEnd"/>
            <w:r w:rsidRPr="00F12F50">
              <w:rPr>
                <w:rFonts w:ascii="Cambria" w:eastAsia="Times New Roman" w:hAnsi="Cambria" w:cs="Arial"/>
                <w:iCs/>
                <w:color w:val="000000" w:themeColor="text1"/>
                <w:sz w:val="24"/>
                <w:szCs w:val="24"/>
              </w:rPr>
              <w:t xml:space="preserve"> number of/ % of &gt;€25K spends identified through MAPP that are now comprehended by procurement process).</w:t>
            </w:r>
          </w:p>
          <w:p w14:paraId="468080F7" w14:textId="77777777" w:rsidR="00F12F50" w:rsidRPr="00F12F50" w:rsidRDefault="00F12F50" w:rsidP="00F12F50"/>
        </w:tc>
        <w:tc>
          <w:tcPr>
            <w:tcW w:w="4394" w:type="dxa"/>
          </w:tcPr>
          <w:p w14:paraId="4AE04B37" w14:textId="77777777" w:rsidR="00F12F50" w:rsidRPr="00F12F50" w:rsidRDefault="00F12F50" w:rsidP="00F12F50">
            <w:r w:rsidRPr="00F12F50">
              <w:t>Reduction in non- compliance expenditure by 10 % in 2020.</w:t>
            </w:r>
          </w:p>
        </w:tc>
        <w:tc>
          <w:tcPr>
            <w:tcW w:w="1560" w:type="dxa"/>
          </w:tcPr>
          <w:p w14:paraId="19B25267" w14:textId="77777777" w:rsidR="00F12F50" w:rsidRPr="00F12F50" w:rsidRDefault="00F12F50" w:rsidP="00F12F50">
            <w:r w:rsidRPr="00F12F50">
              <w:t>Therese Ennis/Gina McGrath</w:t>
            </w:r>
          </w:p>
        </w:tc>
        <w:tc>
          <w:tcPr>
            <w:tcW w:w="1272" w:type="dxa"/>
          </w:tcPr>
          <w:p w14:paraId="690FEF97" w14:textId="323D65E2" w:rsidR="00F12F50" w:rsidRPr="00F12F50" w:rsidRDefault="00F12F50" w:rsidP="00F12F50">
            <w:r w:rsidRPr="00F12F50">
              <w:t>31</w:t>
            </w:r>
            <w:r w:rsidRPr="00F12F50">
              <w:rPr>
                <w:vertAlign w:val="superscript"/>
              </w:rPr>
              <w:t>st</w:t>
            </w:r>
            <w:r w:rsidRPr="00F12F50">
              <w:t xml:space="preserve"> December 202</w:t>
            </w:r>
            <w:r>
              <w:t>1</w:t>
            </w:r>
          </w:p>
        </w:tc>
        <w:tc>
          <w:tcPr>
            <w:tcW w:w="1139" w:type="dxa"/>
          </w:tcPr>
          <w:p w14:paraId="23675A36" w14:textId="77777777" w:rsidR="00F12F50" w:rsidRPr="00F12F50" w:rsidRDefault="00F12F50" w:rsidP="00F12F50"/>
        </w:tc>
        <w:tc>
          <w:tcPr>
            <w:tcW w:w="1558" w:type="dxa"/>
          </w:tcPr>
          <w:p w14:paraId="4EFC81BD" w14:textId="77777777" w:rsidR="00F12F50" w:rsidRPr="00F12F50" w:rsidRDefault="00F12F50" w:rsidP="00F12F50"/>
        </w:tc>
      </w:tr>
      <w:tr w:rsidR="00F12F50" w:rsidRPr="00F12F50" w14:paraId="62F6EE9C" w14:textId="77777777" w:rsidTr="00F12F50">
        <w:tc>
          <w:tcPr>
            <w:tcW w:w="4106" w:type="dxa"/>
          </w:tcPr>
          <w:p w14:paraId="446321F0" w14:textId="77777777" w:rsidR="00F12F50" w:rsidRPr="00F12F50" w:rsidRDefault="00F12F50" w:rsidP="00F12F50">
            <w:pPr>
              <w:numPr>
                <w:ilvl w:val="0"/>
                <w:numId w:val="33"/>
              </w:numPr>
              <w:spacing w:after="200"/>
              <w:contextualSpacing/>
              <w:jc w:val="both"/>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 xml:space="preserve">Effective Contract Management through annual review meetings with suppliers (and more where warranted) and scorecards issued to schools/centres to monitor service delivery per school term. </w:t>
            </w:r>
          </w:p>
          <w:p w14:paraId="2A19D9A4" w14:textId="77777777" w:rsidR="00F12F50" w:rsidRPr="00F12F50" w:rsidRDefault="00F12F50" w:rsidP="00F12F50"/>
        </w:tc>
        <w:tc>
          <w:tcPr>
            <w:tcW w:w="4394" w:type="dxa"/>
          </w:tcPr>
          <w:p w14:paraId="3CBF402B" w14:textId="6816CBF1" w:rsidR="00F12F50" w:rsidRPr="00F12F50" w:rsidRDefault="00F12F50" w:rsidP="00F12F50">
            <w:r w:rsidRPr="00F12F50">
              <w:t>Holding contract management meetings – one per company identified (</w:t>
            </w:r>
            <w:r w:rsidR="00095E32">
              <w:t xml:space="preserve">of key </w:t>
            </w:r>
            <w:r w:rsidRPr="00F12F50">
              <w:t xml:space="preserve">services/products). </w:t>
            </w:r>
            <w:r w:rsidR="00095E32">
              <w:t>This is p</w:t>
            </w:r>
            <w:r w:rsidRPr="00F12F50">
              <w:t>articular</w:t>
            </w:r>
            <w:r w:rsidR="00095E32">
              <w:t>ly</w:t>
            </w:r>
            <w:r w:rsidRPr="00F12F50">
              <w:t xml:space="preserve"> importan</w:t>
            </w:r>
            <w:r w:rsidR="00095E32">
              <w:t>t</w:t>
            </w:r>
            <w:r w:rsidRPr="00F12F50">
              <w:t xml:space="preserve"> for contract mobilisation. With </w:t>
            </w:r>
            <w:r w:rsidR="00095E32">
              <w:t xml:space="preserve">the </w:t>
            </w:r>
            <w:r w:rsidRPr="00F12F50">
              <w:t xml:space="preserve">Contract Management System </w:t>
            </w:r>
            <w:r w:rsidR="00095E32">
              <w:t xml:space="preserve">is </w:t>
            </w:r>
            <w:r w:rsidRPr="00F12F50">
              <w:t>available</w:t>
            </w:r>
            <w:r w:rsidR="00095E32">
              <w:t>, WWETB will utilise this system.</w:t>
            </w:r>
          </w:p>
        </w:tc>
        <w:tc>
          <w:tcPr>
            <w:tcW w:w="1560" w:type="dxa"/>
          </w:tcPr>
          <w:p w14:paraId="100D986D" w14:textId="77777777" w:rsidR="00F12F50" w:rsidRPr="00F12F50" w:rsidRDefault="00F12F50" w:rsidP="00F12F50">
            <w:r w:rsidRPr="00F12F50">
              <w:t>Therese Ennis/Susan Power</w:t>
            </w:r>
          </w:p>
        </w:tc>
        <w:tc>
          <w:tcPr>
            <w:tcW w:w="1272" w:type="dxa"/>
          </w:tcPr>
          <w:p w14:paraId="749D492A" w14:textId="77777777" w:rsidR="00F12F50" w:rsidRPr="00F12F50" w:rsidRDefault="00F12F50" w:rsidP="00F12F50">
            <w:r w:rsidRPr="00F12F50">
              <w:t>31</w:t>
            </w:r>
            <w:r w:rsidRPr="00F12F50">
              <w:rPr>
                <w:vertAlign w:val="superscript"/>
              </w:rPr>
              <w:t>st</w:t>
            </w:r>
            <w:r w:rsidRPr="00F12F50">
              <w:t xml:space="preserve"> December 2021</w:t>
            </w:r>
          </w:p>
        </w:tc>
        <w:tc>
          <w:tcPr>
            <w:tcW w:w="1139" w:type="dxa"/>
          </w:tcPr>
          <w:p w14:paraId="510CB99B" w14:textId="77777777" w:rsidR="00F12F50" w:rsidRPr="00F12F50" w:rsidRDefault="00F12F50" w:rsidP="00F12F50"/>
        </w:tc>
        <w:tc>
          <w:tcPr>
            <w:tcW w:w="1558" w:type="dxa"/>
          </w:tcPr>
          <w:p w14:paraId="70395821" w14:textId="77777777" w:rsidR="00F12F50" w:rsidRPr="00F12F50" w:rsidRDefault="00F12F50" w:rsidP="00F12F50"/>
        </w:tc>
      </w:tr>
      <w:tr w:rsidR="00F12F50" w:rsidRPr="00F12F50" w14:paraId="307F3B72" w14:textId="77777777" w:rsidTr="00F12F50">
        <w:tc>
          <w:tcPr>
            <w:tcW w:w="4106" w:type="dxa"/>
          </w:tcPr>
          <w:p w14:paraId="362CC3FE" w14:textId="77777777" w:rsidR="00F12F50" w:rsidRPr="00F12F50" w:rsidRDefault="00F12F50" w:rsidP="00F12F50">
            <w:pPr>
              <w:numPr>
                <w:ilvl w:val="0"/>
                <w:numId w:val="33"/>
              </w:numPr>
              <w:spacing w:after="200"/>
              <w:contextualSpacing/>
              <w:jc w:val="both"/>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Engaging stakeholders with procurement:</w:t>
            </w:r>
          </w:p>
          <w:p w14:paraId="6E67C1A2" w14:textId="77777777" w:rsidR="00F12F50" w:rsidRPr="00F12F50" w:rsidRDefault="00F12F50" w:rsidP="00424E77">
            <w:pPr>
              <w:numPr>
                <w:ilvl w:val="0"/>
                <w:numId w:val="38"/>
              </w:numPr>
              <w:spacing w:after="200" w:line="276" w:lineRule="auto"/>
              <w:contextualSpacing/>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lastRenderedPageBreak/>
              <w:t>Number of briefing sessions on procurement to non-procurement personnel</w:t>
            </w:r>
          </w:p>
          <w:p w14:paraId="1D7C664E" w14:textId="77777777" w:rsidR="00F12F50" w:rsidRPr="00F12F50" w:rsidRDefault="00F12F50" w:rsidP="00424E77">
            <w:pPr>
              <w:numPr>
                <w:ilvl w:val="0"/>
                <w:numId w:val="38"/>
              </w:numPr>
              <w:spacing w:after="200" w:line="276" w:lineRule="auto"/>
              <w:contextualSpacing/>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Procurement as an agenda item on all SMT meetings in both in head/sub-offices and in schools and centre</w:t>
            </w:r>
          </w:p>
          <w:p w14:paraId="486D7AF4" w14:textId="77777777" w:rsidR="00F12F50" w:rsidRPr="00F12F50" w:rsidRDefault="00F12F50" w:rsidP="00424E77">
            <w:pPr>
              <w:numPr>
                <w:ilvl w:val="0"/>
                <w:numId w:val="38"/>
              </w:numPr>
              <w:spacing w:after="200"/>
              <w:contextualSpacing/>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Initiatives to engage SMEs in ETB procurement / number of SMEs responding to ETB tenders/ No of winning ETB tenders</w:t>
            </w:r>
            <w:r w:rsidRPr="00F12F50">
              <w:t xml:space="preserve"> </w:t>
            </w:r>
            <w:r w:rsidRPr="00F12F50">
              <w:rPr>
                <w:rFonts w:ascii="Cambria" w:eastAsia="Times New Roman" w:hAnsi="Cambria" w:cs="Arial"/>
                <w:iCs/>
                <w:color w:val="000000" w:themeColor="text1"/>
                <w:sz w:val="24"/>
                <w:szCs w:val="24"/>
              </w:rPr>
              <w:t>Number of SMEs engaging in ETB-run procurements.</w:t>
            </w:r>
          </w:p>
          <w:p w14:paraId="2B12BA75" w14:textId="77777777" w:rsidR="00F12F50" w:rsidRPr="00F12F50" w:rsidRDefault="00F12F50" w:rsidP="00424E77">
            <w:pPr>
              <w:numPr>
                <w:ilvl w:val="0"/>
                <w:numId w:val="38"/>
              </w:numPr>
              <w:spacing w:after="200"/>
              <w:contextualSpacing/>
              <w:rPr>
                <w:rFonts w:ascii="Cambria" w:eastAsia="Times New Roman" w:hAnsi="Cambria" w:cs="Arial"/>
                <w:iCs/>
                <w:color w:val="000000" w:themeColor="text1"/>
                <w:sz w:val="24"/>
                <w:szCs w:val="24"/>
              </w:rPr>
            </w:pPr>
            <w:r w:rsidRPr="00F12F50">
              <w:rPr>
                <w:rFonts w:ascii="Cambria" w:eastAsia="Times New Roman" w:hAnsi="Cambria" w:cs="Arial"/>
                <w:iCs/>
                <w:color w:val="000000" w:themeColor="text1"/>
                <w:sz w:val="24"/>
                <w:szCs w:val="24"/>
              </w:rPr>
              <w:t xml:space="preserve">Supplier Workshops to assist SMEs to register and apply for potential competitions on </w:t>
            </w:r>
            <w:proofErr w:type="spellStart"/>
            <w:r w:rsidRPr="00F12F50">
              <w:rPr>
                <w:rFonts w:ascii="Cambria" w:eastAsia="Times New Roman" w:hAnsi="Cambria" w:cs="Arial"/>
                <w:iCs/>
                <w:color w:val="000000" w:themeColor="text1"/>
                <w:sz w:val="24"/>
                <w:szCs w:val="24"/>
              </w:rPr>
              <w:t>etenders</w:t>
            </w:r>
            <w:proofErr w:type="spellEnd"/>
            <w:r w:rsidRPr="00F12F50">
              <w:rPr>
                <w:rFonts w:ascii="Cambria" w:eastAsia="Times New Roman" w:hAnsi="Cambria" w:cs="Arial"/>
                <w:iCs/>
                <w:color w:val="000000" w:themeColor="text1"/>
                <w:sz w:val="24"/>
                <w:szCs w:val="24"/>
              </w:rPr>
              <w:t>.</w:t>
            </w:r>
          </w:p>
          <w:p w14:paraId="0887EFDA" w14:textId="77777777" w:rsidR="00F12F50" w:rsidRPr="00F12F50" w:rsidRDefault="00F12F50" w:rsidP="00F12F50"/>
        </w:tc>
        <w:tc>
          <w:tcPr>
            <w:tcW w:w="4394" w:type="dxa"/>
          </w:tcPr>
          <w:p w14:paraId="62092D66" w14:textId="670B5B34" w:rsidR="00F12F50" w:rsidRPr="00F12F50" w:rsidRDefault="00F12F50" w:rsidP="00F12F50">
            <w:r w:rsidRPr="00F12F50">
              <w:lastRenderedPageBreak/>
              <w:t xml:space="preserve">Briefing sessions for November for staff – Management and Admin. </w:t>
            </w:r>
            <w:r w:rsidRPr="00F12F50">
              <w:br/>
            </w:r>
            <w:r w:rsidRPr="00F12F50">
              <w:br/>
            </w:r>
            <w:r w:rsidRPr="00F12F50">
              <w:lastRenderedPageBreak/>
              <w:t xml:space="preserve">Supplier guidance documents available on website on how to register on </w:t>
            </w:r>
            <w:proofErr w:type="spellStart"/>
            <w:r w:rsidRPr="00F12F50">
              <w:t>etenders</w:t>
            </w:r>
            <w:proofErr w:type="spellEnd"/>
            <w:r w:rsidRPr="00F12F50">
              <w:t xml:space="preserve"> and preparing a TRD.</w:t>
            </w:r>
            <w:r w:rsidRPr="00F12F50">
              <w:br/>
            </w:r>
            <w:r w:rsidRPr="00F12F50">
              <w:br/>
              <w:t xml:space="preserve">Video for suppliers on how to register on </w:t>
            </w:r>
            <w:proofErr w:type="spellStart"/>
            <w:r w:rsidRPr="00F12F50">
              <w:t>etenders</w:t>
            </w:r>
            <w:proofErr w:type="spellEnd"/>
            <w:r w:rsidRPr="00F12F50">
              <w:t xml:space="preserve"> and preparing TRD issued where we are running frameworks and proving details to all potential existing suppliers.</w:t>
            </w:r>
          </w:p>
        </w:tc>
        <w:tc>
          <w:tcPr>
            <w:tcW w:w="1560" w:type="dxa"/>
          </w:tcPr>
          <w:p w14:paraId="151F8C88" w14:textId="77777777" w:rsidR="00F12F50" w:rsidRPr="00F12F50" w:rsidRDefault="00F12F50" w:rsidP="00F12F50">
            <w:r w:rsidRPr="00F12F50">
              <w:lastRenderedPageBreak/>
              <w:t xml:space="preserve">Therese Ennis/Gina McGrath </w:t>
            </w:r>
          </w:p>
        </w:tc>
        <w:tc>
          <w:tcPr>
            <w:tcW w:w="1272" w:type="dxa"/>
          </w:tcPr>
          <w:p w14:paraId="765EF526" w14:textId="76AEC78D" w:rsidR="00F12F50" w:rsidRPr="00F12F50" w:rsidRDefault="00F12F50" w:rsidP="00F12F50">
            <w:r w:rsidRPr="00F12F50">
              <w:t>31</w:t>
            </w:r>
            <w:r w:rsidRPr="00F12F50">
              <w:rPr>
                <w:vertAlign w:val="superscript"/>
              </w:rPr>
              <w:t>st</w:t>
            </w:r>
            <w:r w:rsidRPr="00F12F50">
              <w:t xml:space="preserve"> December 202</w:t>
            </w:r>
            <w:r w:rsidR="00424E77">
              <w:t>1</w:t>
            </w:r>
          </w:p>
        </w:tc>
        <w:tc>
          <w:tcPr>
            <w:tcW w:w="1139" w:type="dxa"/>
          </w:tcPr>
          <w:p w14:paraId="33EFB867" w14:textId="77777777" w:rsidR="00F12F50" w:rsidRPr="00F12F50" w:rsidRDefault="00F12F50" w:rsidP="00F12F50"/>
        </w:tc>
        <w:tc>
          <w:tcPr>
            <w:tcW w:w="1558" w:type="dxa"/>
          </w:tcPr>
          <w:p w14:paraId="0E821C2A" w14:textId="77777777" w:rsidR="00F12F50" w:rsidRPr="00F12F50" w:rsidRDefault="00F12F50" w:rsidP="00F12F50"/>
        </w:tc>
      </w:tr>
    </w:tbl>
    <w:p w14:paraId="1C184322" w14:textId="77777777" w:rsidR="00F12F50" w:rsidRPr="00F12F50" w:rsidRDefault="00F12F50" w:rsidP="00F12F50"/>
    <w:p w14:paraId="7AB8BDA4" w14:textId="276B33FC" w:rsidR="00F30AA8" w:rsidRPr="000E255D" w:rsidRDefault="00F12F50">
      <w:r>
        <w:br/>
      </w:r>
    </w:p>
    <w:sectPr w:rsidR="00F30AA8" w:rsidRPr="000E255D" w:rsidSect="00460D3A">
      <w:pgSz w:w="16839"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0271" w14:textId="77777777" w:rsidR="00975751" w:rsidRDefault="00975751" w:rsidP="003519B7">
      <w:pPr>
        <w:spacing w:after="0" w:line="240" w:lineRule="auto"/>
      </w:pPr>
      <w:r>
        <w:separator/>
      </w:r>
    </w:p>
  </w:endnote>
  <w:endnote w:type="continuationSeparator" w:id="0">
    <w:p w14:paraId="5E19E4B5" w14:textId="77777777" w:rsidR="00975751" w:rsidRDefault="00975751" w:rsidP="003519B7">
      <w:pPr>
        <w:spacing w:after="0" w:line="240" w:lineRule="auto"/>
      </w:pPr>
      <w:r>
        <w:continuationSeparator/>
      </w:r>
    </w:p>
  </w:endnote>
  <w:endnote w:type="continuationNotice" w:id="1">
    <w:p w14:paraId="06E7881F" w14:textId="77777777" w:rsidR="00975751" w:rsidRDefault="009757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mbria,Arial,Times New Roman">
    <w:altName w:val="Cambria"/>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0B94" w14:textId="77777777" w:rsidR="00F45DC3" w:rsidRDefault="00F45DC3">
    <w:pPr>
      <w:pStyle w:val="Footer"/>
    </w:pPr>
    <w:r>
      <w:t>Page 2 of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16727"/>
      <w:docPartObj>
        <w:docPartGallery w:val="Page Numbers (Bottom of Page)"/>
        <w:docPartUnique/>
      </w:docPartObj>
    </w:sdtPr>
    <w:sdtEndPr>
      <w:rPr>
        <w:color w:val="7F7F7F" w:themeColor="background1" w:themeShade="7F"/>
        <w:spacing w:val="60"/>
      </w:rPr>
    </w:sdtEndPr>
    <w:sdtContent>
      <w:p w14:paraId="5DA93A61" w14:textId="77777777" w:rsidR="00F45DC3" w:rsidRDefault="006E4DAE">
        <w:pPr>
          <w:pStyle w:val="Footer"/>
          <w:pBdr>
            <w:top w:val="single" w:sz="4" w:space="1" w:color="D9D9D9" w:themeColor="background1" w:themeShade="D9"/>
          </w:pBd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95209"/>
      <w:docPartObj>
        <w:docPartGallery w:val="Page Numbers (Bottom of Page)"/>
        <w:docPartUnique/>
      </w:docPartObj>
    </w:sdtPr>
    <w:sdtEndPr>
      <w:rPr>
        <w:color w:val="7F7F7F" w:themeColor="background1" w:themeShade="7F"/>
        <w:spacing w:val="60"/>
      </w:rPr>
    </w:sdtEndPr>
    <w:sdtContent>
      <w:p w14:paraId="44B5CE51" w14:textId="06D28B4E" w:rsidR="00F45DC3" w:rsidRDefault="00F45DC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w:t>
        </w:r>
        <w:r>
          <w:rPr>
            <w:noProof/>
          </w:rPr>
          <w:fldChar w:fldCharType="end"/>
        </w:r>
        <w:r>
          <w:t xml:space="preserve"> | </w:t>
        </w:r>
        <w:r>
          <w:rPr>
            <w:color w:val="7F7F7F" w:themeColor="background1" w:themeShade="7F"/>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DDE4" w14:textId="77777777" w:rsidR="00F45DC3" w:rsidRDefault="00F45DC3">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F6D7" w14:textId="77777777" w:rsidR="00975751" w:rsidRDefault="00975751" w:rsidP="003519B7">
      <w:pPr>
        <w:spacing w:after="0" w:line="240" w:lineRule="auto"/>
      </w:pPr>
      <w:r>
        <w:separator/>
      </w:r>
    </w:p>
  </w:footnote>
  <w:footnote w:type="continuationSeparator" w:id="0">
    <w:p w14:paraId="50EA36C1" w14:textId="77777777" w:rsidR="00975751" w:rsidRDefault="00975751" w:rsidP="003519B7">
      <w:pPr>
        <w:spacing w:after="0" w:line="240" w:lineRule="auto"/>
      </w:pPr>
      <w:r>
        <w:continuationSeparator/>
      </w:r>
    </w:p>
  </w:footnote>
  <w:footnote w:type="continuationNotice" w:id="1">
    <w:p w14:paraId="6A4FA2F0" w14:textId="77777777" w:rsidR="00975751" w:rsidRDefault="00975751">
      <w:pPr>
        <w:spacing w:after="0" w:line="240" w:lineRule="auto"/>
      </w:pPr>
    </w:p>
  </w:footnote>
  <w:footnote w:id="2">
    <w:p w14:paraId="3C8C0836" w14:textId="1E55F5C5" w:rsidR="00F45DC3" w:rsidRPr="00D61415" w:rsidRDefault="00F45DC3" w:rsidP="00D61415">
      <w:pPr>
        <w:autoSpaceDE w:val="0"/>
        <w:autoSpaceDN w:val="0"/>
        <w:adjustRightInd w:val="0"/>
        <w:jc w:val="both"/>
        <w:rPr>
          <w:rFonts w:eastAsia="Times New Roman" w:cstheme="minorHAnsi"/>
          <w:iCs/>
          <w:color w:val="000000" w:themeColor="text1"/>
          <w:sz w:val="20"/>
          <w:szCs w:val="20"/>
        </w:rPr>
      </w:pPr>
      <w:r>
        <w:rPr>
          <w:rStyle w:val="FootnoteReference"/>
        </w:rPr>
        <w:footnoteRef/>
      </w:r>
      <w:r>
        <w:t xml:space="preserve"> </w:t>
      </w:r>
      <w:r w:rsidRPr="004C24BA">
        <w:t xml:space="preserve">The requirement to </w:t>
      </w:r>
      <w:r>
        <w:t xml:space="preserve">develop and implement </w:t>
      </w:r>
      <w:r w:rsidRPr="004C24BA">
        <w:t>a Corporate Procurement Plan</w:t>
      </w:r>
      <w:r>
        <w:t xml:space="preserve"> is </w:t>
      </w:r>
      <w:r w:rsidRPr="004C24BA">
        <w:t xml:space="preserve">set out in the </w:t>
      </w:r>
      <w:hyperlink r:id="rId1" w:history="1">
        <w:r w:rsidRPr="00E63806">
          <w:rPr>
            <w:rStyle w:val="Hyperlink"/>
            <w:i/>
            <w:iCs/>
          </w:rPr>
          <w:t>Code of Practice for the Governance of ETBs</w:t>
        </w:r>
      </w:hyperlink>
      <w:r w:rsidRPr="00C977C2">
        <w:rPr>
          <w:i/>
          <w:iCs/>
        </w:rPr>
        <w:t xml:space="preserve"> (CL 0002/2019). </w:t>
      </w:r>
    </w:p>
  </w:footnote>
  <w:footnote w:id="3">
    <w:p w14:paraId="60255585" w14:textId="77777777" w:rsidR="006901F2" w:rsidRDefault="006901F2" w:rsidP="006901F2">
      <w:pPr>
        <w:pStyle w:val="FootnoteText"/>
      </w:pPr>
      <w:r>
        <w:rPr>
          <w:rStyle w:val="FootnoteReference"/>
        </w:rPr>
        <w:footnoteRef/>
      </w:r>
      <w:r>
        <w:t xml:space="preserve"> Public procurement Guidelines for Goods and Services July 2017 </w:t>
      </w:r>
    </w:p>
  </w:footnote>
  <w:footnote w:id="4">
    <w:p w14:paraId="134EA9FC" w14:textId="77777777" w:rsidR="006901F2" w:rsidRDefault="006901F2" w:rsidP="006901F2">
      <w:pPr>
        <w:pStyle w:val="FootnoteText"/>
      </w:pPr>
      <w:r>
        <w:rPr>
          <w:rStyle w:val="FootnoteReference"/>
        </w:rPr>
        <w:footnoteRef/>
      </w:r>
      <w:r>
        <w:t xml:space="preserve"> Arrangement for Digital and ICT–related Expenditure in the Civil and Public Service</w:t>
      </w:r>
    </w:p>
  </w:footnote>
  <w:footnote w:id="5">
    <w:p w14:paraId="5A54D337" w14:textId="77777777" w:rsidR="003920D7" w:rsidRDefault="003920D7" w:rsidP="003920D7">
      <w:pPr>
        <w:pStyle w:val="FootnoteText"/>
      </w:pPr>
      <w:r>
        <w:rPr>
          <w:rStyle w:val="FootnoteReference"/>
        </w:rPr>
        <w:footnoteRef/>
      </w:r>
      <w:r>
        <w:t xml:space="preserve"> Public procurement Guidelines for Goods and Services July 2017 </w:t>
      </w:r>
    </w:p>
  </w:footnote>
  <w:footnote w:id="6">
    <w:p w14:paraId="0337D84D" w14:textId="77777777" w:rsidR="003920D7" w:rsidRDefault="003920D7" w:rsidP="003920D7">
      <w:pPr>
        <w:pStyle w:val="FootnoteText"/>
      </w:pPr>
      <w:r>
        <w:rPr>
          <w:rStyle w:val="FootnoteReference"/>
        </w:rPr>
        <w:footnoteRef/>
      </w:r>
      <w:r>
        <w:t xml:space="preserve"> Arrangement for Digital and ICT–related Expenditure in the Civil and Public Service</w:t>
      </w:r>
    </w:p>
  </w:footnote>
  <w:footnote w:id="7">
    <w:p w14:paraId="1071A3FE" w14:textId="77777777" w:rsidR="003920D7" w:rsidRDefault="003920D7" w:rsidP="003920D7">
      <w:pPr>
        <w:pStyle w:val="FootnoteText"/>
      </w:pPr>
      <w:r>
        <w:rPr>
          <w:rStyle w:val="FootnoteReference"/>
        </w:rPr>
        <w:footnoteRef/>
      </w:r>
      <w:r>
        <w:t xml:space="preserve"> </w:t>
      </w:r>
      <w:r w:rsidRPr="00637925">
        <w:t>European eInvoicing Directive (2014/55/EU)</w:t>
      </w:r>
    </w:p>
  </w:footnote>
  <w:footnote w:id="8">
    <w:p w14:paraId="24BAC515" w14:textId="77777777" w:rsidR="00F45DC3" w:rsidRDefault="00F45DC3">
      <w:pPr>
        <w:pStyle w:val="FootnoteText"/>
      </w:pPr>
      <w:r>
        <w:rPr>
          <w:rStyle w:val="FootnoteReference"/>
        </w:rPr>
        <w:footnoteRef/>
      </w:r>
      <w:r>
        <w:t xml:space="preserve"> These can be located on the OGP website or through the OGP Customer Service Helpdesk</w:t>
      </w:r>
    </w:p>
  </w:footnote>
  <w:footnote w:id="9">
    <w:p w14:paraId="6D95441E" w14:textId="325F8D6B" w:rsidR="00F45DC3" w:rsidRPr="00DD5F5F" w:rsidRDefault="00F45DC3">
      <w:pPr>
        <w:pStyle w:val="FootnoteText"/>
        <w:rPr>
          <w:sz w:val="16"/>
          <w:szCs w:val="16"/>
        </w:rPr>
      </w:pPr>
      <w:r w:rsidRPr="00DD5F5F">
        <w:rPr>
          <w:rStyle w:val="FootnoteReference"/>
          <w:sz w:val="16"/>
          <w:szCs w:val="16"/>
        </w:rPr>
        <w:footnoteRef/>
      </w:r>
      <w:r w:rsidRPr="00DD5F5F">
        <w:rPr>
          <w:sz w:val="16"/>
          <w:szCs w:val="16"/>
        </w:rPr>
        <w:t xml:space="preserve"> Recommended best practice is to include historical analysis of 3 years. However, the CPP focus group note the varying capacity of current ETB FMS in the Sector to yield detailed spend analysis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8DC" w14:textId="77777777" w:rsidR="00F45DC3" w:rsidRDefault="00F45D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D2C9" w14:textId="77777777" w:rsidR="00F45DC3" w:rsidRDefault="00F45D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A7A9" w14:textId="77777777" w:rsidR="00F45DC3" w:rsidRDefault="00F45DC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C04" w14:textId="77777777" w:rsidR="00F45DC3" w:rsidRDefault="00F45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F082" w14:textId="77777777" w:rsidR="00F45DC3" w:rsidRDefault="00F45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14D1" w14:textId="77777777" w:rsidR="00F45DC3" w:rsidRDefault="00F45D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274" w14:textId="77777777" w:rsidR="00F45DC3" w:rsidRDefault="00F45D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ACCD" w14:textId="77777777" w:rsidR="00F45DC3" w:rsidRDefault="00F45DC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6FBB" w14:textId="77777777" w:rsidR="00F45DC3" w:rsidRDefault="00F45D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7C1D" w14:textId="77777777" w:rsidR="00F45DC3" w:rsidRDefault="00F45D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EAAC" w14:textId="77777777" w:rsidR="00F45DC3" w:rsidRPr="00371ADD" w:rsidRDefault="00F45DC3" w:rsidP="00371A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ACF0" w14:textId="77777777" w:rsidR="00F45DC3" w:rsidRDefault="00F45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EFB"/>
    <w:multiLevelType w:val="hybridMultilevel"/>
    <w:tmpl w:val="4E101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542FE7"/>
    <w:multiLevelType w:val="hybridMultilevel"/>
    <w:tmpl w:val="AAF039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1684D"/>
    <w:multiLevelType w:val="hybridMultilevel"/>
    <w:tmpl w:val="20A6C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426EF2"/>
    <w:multiLevelType w:val="hybridMultilevel"/>
    <w:tmpl w:val="276263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146897"/>
    <w:multiLevelType w:val="hybridMultilevel"/>
    <w:tmpl w:val="4BFEA6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6D3502"/>
    <w:multiLevelType w:val="hybridMultilevel"/>
    <w:tmpl w:val="0ABE5C4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BB4860"/>
    <w:multiLevelType w:val="hybridMultilevel"/>
    <w:tmpl w:val="A73C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2278C"/>
    <w:multiLevelType w:val="hybridMultilevel"/>
    <w:tmpl w:val="CD2ED6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445A54"/>
    <w:multiLevelType w:val="hybridMultilevel"/>
    <w:tmpl w:val="B1A480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743848"/>
    <w:multiLevelType w:val="hybridMultilevel"/>
    <w:tmpl w:val="E322245E"/>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0" w15:restartNumberingAfterBreak="0">
    <w:nsid w:val="1CA05E9E"/>
    <w:multiLevelType w:val="multilevel"/>
    <w:tmpl w:val="86EA29C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237FC"/>
    <w:multiLevelType w:val="hybridMultilevel"/>
    <w:tmpl w:val="F4A29B56"/>
    <w:lvl w:ilvl="0" w:tplc="18090003">
      <w:start w:val="1"/>
      <w:numFmt w:val="bullet"/>
      <w:lvlText w:val="o"/>
      <w:lvlJc w:val="left"/>
      <w:pPr>
        <w:ind w:left="1004" w:hanging="360"/>
      </w:pPr>
      <w:rPr>
        <w:rFonts w:ascii="Courier New" w:hAnsi="Courier New" w:cs="Courier New"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2" w15:restartNumberingAfterBreak="0">
    <w:nsid w:val="1DB309C9"/>
    <w:multiLevelType w:val="hybridMultilevel"/>
    <w:tmpl w:val="8376AD2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38B3189"/>
    <w:multiLevelType w:val="hybridMultilevel"/>
    <w:tmpl w:val="F7A295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7CD29DB"/>
    <w:multiLevelType w:val="hybridMultilevel"/>
    <w:tmpl w:val="BD82DB18"/>
    <w:lvl w:ilvl="0" w:tplc="5520299C">
      <w:numFmt w:val="bullet"/>
      <w:lvlText w:val="-"/>
      <w:lvlJc w:val="left"/>
      <w:pPr>
        <w:ind w:left="1364" w:hanging="360"/>
      </w:pPr>
      <w:rPr>
        <w:rFonts w:ascii="Cambria" w:eastAsia="Times New Roman" w:hAnsi="Cambria" w:cs="Arial" w:hint="default"/>
      </w:rPr>
    </w:lvl>
    <w:lvl w:ilvl="1" w:tplc="18090003" w:tentative="1">
      <w:start w:val="1"/>
      <w:numFmt w:val="bullet"/>
      <w:lvlText w:val="o"/>
      <w:lvlJc w:val="left"/>
      <w:pPr>
        <w:ind w:left="2084" w:hanging="360"/>
      </w:pPr>
      <w:rPr>
        <w:rFonts w:ascii="Courier New" w:hAnsi="Courier New" w:cs="Courier New" w:hint="default"/>
      </w:rPr>
    </w:lvl>
    <w:lvl w:ilvl="2" w:tplc="18090005" w:tentative="1">
      <w:start w:val="1"/>
      <w:numFmt w:val="bullet"/>
      <w:lvlText w:val=""/>
      <w:lvlJc w:val="left"/>
      <w:pPr>
        <w:ind w:left="2804" w:hanging="360"/>
      </w:pPr>
      <w:rPr>
        <w:rFonts w:ascii="Wingdings" w:hAnsi="Wingdings" w:hint="default"/>
      </w:rPr>
    </w:lvl>
    <w:lvl w:ilvl="3" w:tplc="18090001" w:tentative="1">
      <w:start w:val="1"/>
      <w:numFmt w:val="bullet"/>
      <w:lvlText w:val=""/>
      <w:lvlJc w:val="left"/>
      <w:pPr>
        <w:ind w:left="3524" w:hanging="360"/>
      </w:pPr>
      <w:rPr>
        <w:rFonts w:ascii="Symbol" w:hAnsi="Symbol" w:hint="default"/>
      </w:rPr>
    </w:lvl>
    <w:lvl w:ilvl="4" w:tplc="18090003" w:tentative="1">
      <w:start w:val="1"/>
      <w:numFmt w:val="bullet"/>
      <w:lvlText w:val="o"/>
      <w:lvlJc w:val="left"/>
      <w:pPr>
        <w:ind w:left="4244" w:hanging="360"/>
      </w:pPr>
      <w:rPr>
        <w:rFonts w:ascii="Courier New" w:hAnsi="Courier New" w:cs="Courier New" w:hint="default"/>
      </w:rPr>
    </w:lvl>
    <w:lvl w:ilvl="5" w:tplc="18090005" w:tentative="1">
      <w:start w:val="1"/>
      <w:numFmt w:val="bullet"/>
      <w:lvlText w:val=""/>
      <w:lvlJc w:val="left"/>
      <w:pPr>
        <w:ind w:left="4964" w:hanging="360"/>
      </w:pPr>
      <w:rPr>
        <w:rFonts w:ascii="Wingdings" w:hAnsi="Wingdings" w:hint="default"/>
      </w:rPr>
    </w:lvl>
    <w:lvl w:ilvl="6" w:tplc="18090001" w:tentative="1">
      <w:start w:val="1"/>
      <w:numFmt w:val="bullet"/>
      <w:lvlText w:val=""/>
      <w:lvlJc w:val="left"/>
      <w:pPr>
        <w:ind w:left="5684" w:hanging="360"/>
      </w:pPr>
      <w:rPr>
        <w:rFonts w:ascii="Symbol" w:hAnsi="Symbol" w:hint="default"/>
      </w:rPr>
    </w:lvl>
    <w:lvl w:ilvl="7" w:tplc="18090003" w:tentative="1">
      <w:start w:val="1"/>
      <w:numFmt w:val="bullet"/>
      <w:lvlText w:val="o"/>
      <w:lvlJc w:val="left"/>
      <w:pPr>
        <w:ind w:left="6404" w:hanging="360"/>
      </w:pPr>
      <w:rPr>
        <w:rFonts w:ascii="Courier New" w:hAnsi="Courier New" w:cs="Courier New" w:hint="default"/>
      </w:rPr>
    </w:lvl>
    <w:lvl w:ilvl="8" w:tplc="18090005" w:tentative="1">
      <w:start w:val="1"/>
      <w:numFmt w:val="bullet"/>
      <w:lvlText w:val=""/>
      <w:lvlJc w:val="left"/>
      <w:pPr>
        <w:ind w:left="7124" w:hanging="360"/>
      </w:pPr>
      <w:rPr>
        <w:rFonts w:ascii="Wingdings" w:hAnsi="Wingdings" w:hint="default"/>
      </w:rPr>
    </w:lvl>
  </w:abstractNum>
  <w:abstractNum w:abstractNumId="15" w15:restartNumberingAfterBreak="0">
    <w:nsid w:val="30BD759E"/>
    <w:multiLevelType w:val="multilevel"/>
    <w:tmpl w:val="86EA29C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D11CE2"/>
    <w:multiLevelType w:val="hybridMultilevel"/>
    <w:tmpl w:val="66C4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613D80"/>
    <w:multiLevelType w:val="multilevel"/>
    <w:tmpl w:val="F92C9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538135" w:themeColor="accent6" w:themeShade="BF"/>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2F75DA"/>
    <w:multiLevelType w:val="hybridMultilevel"/>
    <w:tmpl w:val="2FA423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9A82DF5"/>
    <w:multiLevelType w:val="hybridMultilevel"/>
    <w:tmpl w:val="0E764954"/>
    <w:lvl w:ilvl="0" w:tplc="528C5472">
      <w:start w:val="3"/>
      <w:numFmt w:val="bullet"/>
      <w:lvlText w:val="-"/>
      <w:lvlJc w:val="left"/>
      <w:pPr>
        <w:ind w:left="1080" w:hanging="360"/>
      </w:pPr>
      <w:rPr>
        <w:rFonts w:ascii="Cambria" w:eastAsiaTheme="minorHAnsi" w:hAnsi="Cambria"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3A0877C3"/>
    <w:multiLevelType w:val="hybridMultilevel"/>
    <w:tmpl w:val="B1AED53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1" w15:restartNumberingAfterBreak="0">
    <w:nsid w:val="40472936"/>
    <w:multiLevelType w:val="hybridMultilevel"/>
    <w:tmpl w:val="42FAD47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2074724"/>
    <w:multiLevelType w:val="hybridMultilevel"/>
    <w:tmpl w:val="01268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6F862F2"/>
    <w:multiLevelType w:val="hybridMultilevel"/>
    <w:tmpl w:val="4008FD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7AC667C"/>
    <w:multiLevelType w:val="hybridMultilevel"/>
    <w:tmpl w:val="F57C4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464078"/>
    <w:multiLevelType w:val="hybridMultilevel"/>
    <w:tmpl w:val="E404FB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1C049F"/>
    <w:multiLevelType w:val="hybridMultilevel"/>
    <w:tmpl w:val="F0E2C18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062732"/>
    <w:multiLevelType w:val="hybridMultilevel"/>
    <w:tmpl w:val="B4E8D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755786"/>
    <w:multiLevelType w:val="multilevel"/>
    <w:tmpl w:val="F92C9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538135" w:themeColor="accent6" w:themeShade="BF"/>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BC29B9"/>
    <w:multiLevelType w:val="hybridMultilevel"/>
    <w:tmpl w:val="AF5CD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92826E3"/>
    <w:multiLevelType w:val="hybridMultilevel"/>
    <w:tmpl w:val="46EC280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A0717D0"/>
    <w:multiLevelType w:val="multilevel"/>
    <w:tmpl w:val="86EA29C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B039D6"/>
    <w:multiLevelType w:val="hybridMultilevel"/>
    <w:tmpl w:val="078A967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5BBC77A2"/>
    <w:multiLevelType w:val="hybridMultilevel"/>
    <w:tmpl w:val="D974CE8E"/>
    <w:lvl w:ilvl="0" w:tplc="18090001">
      <w:start w:val="1"/>
      <w:numFmt w:val="bullet"/>
      <w:lvlText w:val=""/>
      <w:lvlJc w:val="left"/>
      <w:pPr>
        <w:ind w:left="720" w:hanging="360"/>
      </w:pPr>
      <w:rPr>
        <w:rFonts w:ascii="Symbol" w:hAnsi="Symbol" w:hint="default"/>
      </w:rPr>
    </w:lvl>
    <w:lvl w:ilvl="1" w:tplc="D48ECBD4">
      <w:numFmt w:val="bullet"/>
      <w:lvlText w:val="•"/>
      <w:lvlJc w:val="left"/>
      <w:pPr>
        <w:ind w:left="1644" w:hanging="564"/>
      </w:pPr>
      <w:rPr>
        <w:rFonts w:ascii="Verdana" w:eastAsiaTheme="minorHAnsi" w:hAnsi="Verdana"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CC171AE"/>
    <w:multiLevelType w:val="hybridMultilevel"/>
    <w:tmpl w:val="F8EACA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6ED64619"/>
    <w:multiLevelType w:val="hybridMultilevel"/>
    <w:tmpl w:val="CFB62370"/>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6" w15:restartNumberingAfterBreak="0">
    <w:nsid w:val="72766697"/>
    <w:multiLevelType w:val="hybridMultilevel"/>
    <w:tmpl w:val="2722BB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3FF4DD2"/>
    <w:multiLevelType w:val="hybridMultilevel"/>
    <w:tmpl w:val="77B4B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76412C1"/>
    <w:multiLevelType w:val="hybridMultilevel"/>
    <w:tmpl w:val="5524B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3977376">
    <w:abstractNumId w:val="13"/>
  </w:num>
  <w:num w:numId="2" w16cid:durableId="1372996384">
    <w:abstractNumId w:val="28"/>
  </w:num>
  <w:num w:numId="3" w16cid:durableId="1828282717">
    <w:abstractNumId w:val="38"/>
  </w:num>
  <w:num w:numId="4" w16cid:durableId="1388533355">
    <w:abstractNumId w:val="16"/>
  </w:num>
  <w:num w:numId="5" w16cid:durableId="723060731">
    <w:abstractNumId w:val="7"/>
  </w:num>
  <w:num w:numId="6" w16cid:durableId="1736659592">
    <w:abstractNumId w:val="33"/>
  </w:num>
  <w:num w:numId="7" w16cid:durableId="1256668972">
    <w:abstractNumId w:val="24"/>
  </w:num>
  <w:num w:numId="8" w16cid:durableId="614023022">
    <w:abstractNumId w:val="18"/>
  </w:num>
  <w:num w:numId="9" w16cid:durableId="1186481136">
    <w:abstractNumId w:val="34"/>
  </w:num>
  <w:num w:numId="10" w16cid:durableId="1669989046">
    <w:abstractNumId w:val="4"/>
  </w:num>
  <w:num w:numId="11" w16cid:durableId="2113936563">
    <w:abstractNumId w:val="6"/>
  </w:num>
  <w:num w:numId="12" w16cid:durableId="96684325">
    <w:abstractNumId w:val="37"/>
  </w:num>
  <w:num w:numId="13" w16cid:durableId="1715961006">
    <w:abstractNumId w:val="35"/>
  </w:num>
  <w:num w:numId="14" w16cid:durableId="1253969154">
    <w:abstractNumId w:val="8"/>
  </w:num>
  <w:num w:numId="15" w16cid:durableId="397021724">
    <w:abstractNumId w:val="3"/>
  </w:num>
  <w:num w:numId="16" w16cid:durableId="853416998">
    <w:abstractNumId w:val="31"/>
  </w:num>
  <w:num w:numId="17" w16cid:durableId="1784957239">
    <w:abstractNumId w:val="10"/>
  </w:num>
  <w:num w:numId="18" w16cid:durableId="1690257208">
    <w:abstractNumId w:val="15"/>
  </w:num>
  <w:num w:numId="19" w16cid:durableId="274753918">
    <w:abstractNumId w:val="23"/>
  </w:num>
  <w:num w:numId="20" w16cid:durableId="1825899702">
    <w:abstractNumId w:val="2"/>
  </w:num>
  <w:num w:numId="21" w16cid:durableId="485628775">
    <w:abstractNumId w:val="5"/>
  </w:num>
  <w:num w:numId="22" w16cid:durableId="1390961279">
    <w:abstractNumId w:val="21"/>
  </w:num>
  <w:num w:numId="23" w16cid:durableId="2072077527">
    <w:abstractNumId w:val="1"/>
  </w:num>
  <w:num w:numId="24" w16cid:durableId="1619528838">
    <w:abstractNumId w:val="0"/>
  </w:num>
  <w:num w:numId="25" w16cid:durableId="2097172408">
    <w:abstractNumId w:val="9"/>
  </w:num>
  <w:num w:numId="26" w16cid:durableId="1623657237">
    <w:abstractNumId w:val="27"/>
  </w:num>
  <w:num w:numId="27" w16cid:durableId="1829050939">
    <w:abstractNumId w:val="20"/>
  </w:num>
  <w:num w:numId="28" w16cid:durableId="1482385001">
    <w:abstractNumId w:val="32"/>
  </w:num>
  <w:num w:numId="29" w16cid:durableId="1318145470">
    <w:abstractNumId w:val="30"/>
  </w:num>
  <w:num w:numId="30" w16cid:durableId="316735666">
    <w:abstractNumId w:val="25"/>
  </w:num>
  <w:num w:numId="31" w16cid:durableId="1945186847">
    <w:abstractNumId w:val="12"/>
  </w:num>
  <w:num w:numId="32" w16cid:durableId="78867327">
    <w:abstractNumId w:val="36"/>
  </w:num>
  <w:num w:numId="33" w16cid:durableId="290477716">
    <w:abstractNumId w:val="11"/>
  </w:num>
  <w:num w:numId="34" w16cid:durableId="4405290">
    <w:abstractNumId w:val="26"/>
  </w:num>
  <w:num w:numId="35" w16cid:durableId="833183300">
    <w:abstractNumId w:val="29"/>
  </w:num>
  <w:num w:numId="36" w16cid:durableId="1778982860">
    <w:abstractNumId w:val="19"/>
  </w:num>
  <w:num w:numId="37" w16cid:durableId="25638161">
    <w:abstractNumId w:val="22"/>
  </w:num>
  <w:num w:numId="38" w16cid:durableId="339085146">
    <w:abstractNumId w:val="14"/>
  </w:num>
  <w:num w:numId="39" w16cid:durableId="1815102276">
    <w:abstractNumId w:val="25"/>
  </w:num>
  <w:num w:numId="40" w16cid:durableId="4423841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85"/>
    <w:rsid w:val="000015A3"/>
    <w:rsid w:val="00005941"/>
    <w:rsid w:val="00010DA7"/>
    <w:rsid w:val="00011477"/>
    <w:rsid w:val="0001168B"/>
    <w:rsid w:val="000117FA"/>
    <w:rsid w:val="0001386C"/>
    <w:rsid w:val="00013AD6"/>
    <w:rsid w:val="00015B3E"/>
    <w:rsid w:val="0001632D"/>
    <w:rsid w:val="000164D2"/>
    <w:rsid w:val="00020225"/>
    <w:rsid w:val="000210AF"/>
    <w:rsid w:val="000213E4"/>
    <w:rsid w:val="00021938"/>
    <w:rsid w:val="000237D6"/>
    <w:rsid w:val="00025194"/>
    <w:rsid w:val="00026291"/>
    <w:rsid w:val="0003028C"/>
    <w:rsid w:val="0003293F"/>
    <w:rsid w:val="00034525"/>
    <w:rsid w:val="000347D0"/>
    <w:rsid w:val="000360F4"/>
    <w:rsid w:val="00037DD5"/>
    <w:rsid w:val="00042204"/>
    <w:rsid w:val="0004264B"/>
    <w:rsid w:val="00051412"/>
    <w:rsid w:val="00053C94"/>
    <w:rsid w:val="00054068"/>
    <w:rsid w:val="0005508C"/>
    <w:rsid w:val="00056001"/>
    <w:rsid w:val="00056803"/>
    <w:rsid w:val="00063CF0"/>
    <w:rsid w:val="000677D6"/>
    <w:rsid w:val="00072219"/>
    <w:rsid w:val="00074783"/>
    <w:rsid w:val="00074F77"/>
    <w:rsid w:val="000761A7"/>
    <w:rsid w:val="00082304"/>
    <w:rsid w:val="000908E3"/>
    <w:rsid w:val="00091280"/>
    <w:rsid w:val="00091AA9"/>
    <w:rsid w:val="00091CDA"/>
    <w:rsid w:val="00092A93"/>
    <w:rsid w:val="00095DB5"/>
    <w:rsid w:val="00095E32"/>
    <w:rsid w:val="00097538"/>
    <w:rsid w:val="000A067F"/>
    <w:rsid w:val="000A0735"/>
    <w:rsid w:val="000A0FCB"/>
    <w:rsid w:val="000A2DE2"/>
    <w:rsid w:val="000A41D2"/>
    <w:rsid w:val="000A72FE"/>
    <w:rsid w:val="000B10D9"/>
    <w:rsid w:val="000B215A"/>
    <w:rsid w:val="000B528C"/>
    <w:rsid w:val="000B72A4"/>
    <w:rsid w:val="000C34AD"/>
    <w:rsid w:val="000C7591"/>
    <w:rsid w:val="000D232F"/>
    <w:rsid w:val="000E0A49"/>
    <w:rsid w:val="000E255D"/>
    <w:rsid w:val="000E4F86"/>
    <w:rsid w:val="000E6D3E"/>
    <w:rsid w:val="000F46A4"/>
    <w:rsid w:val="000F75EB"/>
    <w:rsid w:val="001008DD"/>
    <w:rsid w:val="001022AA"/>
    <w:rsid w:val="00102DDE"/>
    <w:rsid w:val="00103B27"/>
    <w:rsid w:val="00111F01"/>
    <w:rsid w:val="0011295C"/>
    <w:rsid w:val="00112C2C"/>
    <w:rsid w:val="00113AB4"/>
    <w:rsid w:val="00114653"/>
    <w:rsid w:val="00115306"/>
    <w:rsid w:val="00116E53"/>
    <w:rsid w:val="001176EC"/>
    <w:rsid w:val="00126482"/>
    <w:rsid w:val="00126D90"/>
    <w:rsid w:val="00127930"/>
    <w:rsid w:val="0013417E"/>
    <w:rsid w:val="001352CF"/>
    <w:rsid w:val="001369F2"/>
    <w:rsid w:val="00137064"/>
    <w:rsid w:val="0013763C"/>
    <w:rsid w:val="00140164"/>
    <w:rsid w:val="00144C97"/>
    <w:rsid w:val="001468EA"/>
    <w:rsid w:val="0015078C"/>
    <w:rsid w:val="001514E8"/>
    <w:rsid w:val="00152EAE"/>
    <w:rsid w:val="00154473"/>
    <w:rsid w:val="001546CD"/>
    <w:rsid w:val="00155714"/>
    <w:rsid w:val="00155CE0"/>
    <w:rsid w:val="00156D10"/>
    <w:rsid w:val="001576C3"/>
    <w:rsid w:val="00157DFA"/>
    <w:rsid w:val="00160971"/>
    <w:rsid w:val="00161FC3"/>
    <w:rsid w:val="00165AB5"/>
    <w:rsid w:val="001701AB"/>
    <w:rsid w:val="001708AC"/>
    <w:rsid w:val="001750A5"/>
    <w:rsid w:val="00176884"/>
    <w:rsid w:val="001800AA"/>
    <w:rsid w:val="00180298"/>
    <w:rsid w:val="00180A5C"/>
    <w:rsid w:val="001873AD"/>
    <w:rsid w:val="00187F7D"/>
    <w:rsid w:val="0019003A"/>
    <w:rsid w:val="0019093E"/>
    <w:rsid w:val="00190A14"/>
    <w:rsid w:val="00190D08"/>
    <w:rsid w:val="00194536"/>
    <w:rsid w:val="001A0919"/>
    <w:rsid w:val="001A1792"/>
    <w:rsid w:val="001A1CC7"/>
    <w:rsid w:val="001A24A6"/>
    <w:rsid w:val="001A25AE"/>
    <w:rsid w:val="001A56E8"/>
    <w:rsid w:val="001B4B4C"/>
    <w:rsid w:val="001B4C67"/>
    <w:rsid w:val="001B76F9"/>
    <w:rsid w:val="001C08BE"/>
    <w:rsid w:val="001C0B5D"/>
    <w:rsid w:val="001C2428"/>
    <w:rsid w:val="001C3B5E"/>
    <w:rsid w:val="001C4319"/>
    <w:rsid w:val="001C48DF"/>
    <w:rsid w:val="001C61DC"/>
    <w:rsid w:val="001C6891"/>
    <w:rsid w:val="001C69AA"/>
    <w:rsid w:val="001D0B19"/>
    <w:rsid w:val="001D2B82"/>
    <w:rsid w:val="001D3563"/>
    <w:rsid w:val="001D657B"/>
    <w:rsid w:val="001D7E2E"/>
    <w:rsid w:val="001E020B"/>
    <w:rsid w:val="001E1B1B"/>
    <w:rsid w:val="001E39C5"/>
    <w:rsid w:val="001E56F6"/>
    <w:rsid w:val="001E7613"/>
    <w:rsid w:val="001F2896"/>
    <w:rsid w:val="001F5E64"/>
    <w:rsid w:val="00200499"/>
    <w:rsid w:val="00201177"/>
    <w:rsid w:val="00201950"/>
    <w:rsid w:val="00201F11"/>
    <w:rsid w:val="0020430A"/>
    <w:rsid w:val="002061C8"/>
    <w:rsid w:val="0021001F"/>
    <w:rsid w:val="00210484"/>
    <w:rsid w:val="00212EB9"/>
    <w:rsid w:val="00213518"/>
    <w:rsid w:val="00214559"/>
    <w:rsid w:val="00214C7B"/>
    <w:rsid w:val="00215F76"/>
    <w:rsid w:val="00215FF1"/>
    <w:rsid w:val="00216549"/>
    <w:rsid w:val="00217E23"/>
    <w:rsid w:val="00220686"/>
    <w:rsid w:val="0022276F"/>
    <w:rsid w:val="00223D30"/>
    <w:rsid w:val="002244AC"/>
    <w:rsid w:val="00225270"/>
    <w:rsid w:val="00226B61"/>
    <w:rsid w:val="002334ED"/>
    <w:rsid w:val="00235781"/>
    <w:rsid w:val="0024042C"/>
    <w:rsid w:val="002424D1"/>
    <w:rsid w:val="00244AE4"/>
    <w:rsid w:val="00245A5D"/>
    <w:rsid w:val="00250D3E"/>
    <w:rsid w:val="002536C7"/>
    <w:rsid w:val="00256591"/>
    <w:rsid w:val="002606F3"/>
    <w:rsid w:val="0026091B"/>
    <w:rsid w:val="0026176D"/>
    <w:rsid w:val="00265AF5"/>
    <w:rsid w:val="00267763"/>
    <w:rsid w:val="00271144"/>
    <w:rsid w:val="0027436F"/>
    <w:rsid w:val="00277806"/>
    <w:rsid w:val="00280DF7"/>
    <w:rsid w:val="00282828"/>
    <w:rsid w:val="00284FF5"/>
    <w:rsid w:val="00285600"/>
    <w:rsid w:val="0028751A"/>
    <w:rsid w:val="00290A6F"/>
    <w:rsid w:val="0029387D"/>
    <w:rsid w:val="002941B0"/>
    <w:rsid w:val="002979EB"/>
    <w:rsid w:val="002A0CD8"/>
    <w:rsid w:val="002A0FA5"/>
    <w:rsid w:val="002A5991"/>
    <w:rsid w:val="002B60F8"/>
    <w:rsid w:val="002B7623"/>
    <w:rsid w:val="002C2D59"/>
    <w:rsid w:val="002C43FB"/>
    <w:rsid w:val="002C7FF4"/>
    <w:rsid w:val="002D2F44"/>
    <w:rsid w:val="002D4B1C"/>
    <w:rsid w:val="002D5ED7"/>
    <w:rsid w:val="002D6F17"/>
    <w:rsid w:val="002E06D9"/>
    <w:rsid w:val="002E283E"/>
    <w:rsid w:val="002E2985"/>
    <w:rsid w:val="002E3F57"/>
    <w:rsid w:val="002E428C"/>
    <w:rsid w:val="002E6CA2"/>
    <w:rsid w:val="002E7348"/>
    <w:rsid w:val="002F36CA"/>
    <w:rsid w:val="00302E26"/>
    <w:rsid w:val="003055AC"/>
    <w:rsid w:val="003056FA"/>
    <w:rsid w:val="0030783E"/>
    <w:rsid w:val="00307C75"/>
    <w:rsid w:val="003129DD"/>
    <w:rsid w:val="00313FFA"/>
    <w:rsid w:val="003152B4"/>
    <w:rsid w:val="00315746"/>
    <w:rsid w:val="00317BFF"/>
    <w:rsid w:val="003222F7"/>
    <w:rsid w:val="003247C7"/>
    <w:rsid w:val="00324830"/>
    <w:rsid w:val="0032650E"/>
    <w:rsid w:val="00330881"/>
    <w:rsid w:val="0033191D"/>
    <w:rsid w:val="00332391"/>
    <w:rsid w:val="00336F72"/>
    <w:rsid w:val="0034507C"/>
    <w:rsid w:val="003513AA"/>
    <w:rsid w:val="003516B8"/>
    <w:rsid w:val="003519B7"/>
    <w:rsid w:val="00352456"/>
    <w:rsid w:val="003527BE"/>
    <w:rsid w:val="00355599"/>
    <w:rsid w:val="00355CDE"/>
    <w:rsid w:val="00357FDC"/>
    <w:rsid w:val="00361404"/>
    <w:rsid w:val="00363ED0"/>
    <w:rsid w:val="003654C0"/>
    <w:rsid w:val="00365BC9"/>
    <w:rsid w:val="00370425"/>
    <w:rsid w:val="00371406"/>
    <w:rsid w:val="00371ADD"/>
    <w:rsid w:val="003727AE"/>
    <w:rsid w:val="00374062"/>
    <w:rsid w:val="00374251"/>
    <w:rsid w:val="00381953"/>
    <w:rsid w:val="00382E37"/>
    <w:rsid w:val="00384DB9"/>
    <w:rsid w:val="00385573"/>
    <w:rsid w:val="00390FE9"/>
    <w:rsid w:val="0039129F"/>
    <w:rsid w:val="003920D7"/>
    <w:rsid w:val="003924BA"/>
    <w:rsid w:val="00392E1A"/>
    <w:rsid w:val="0039568B"/>
    <w:rsid w:val="00395E6C"/>
    <w:rsid w:val="00396AFE"/>
    <w:rsid w:val="0039764C"/>
    <w:rsid w:val="003A17CE"/>
    <w:rsid w:val="003A5ACE"/>
    <w:rsid w:val="003A6CE7"/>
    <w:rsid w:val="003B1A32"/>
    <w:rsid w:val="003B1B07"/>
    <w:rsid w:val="003B493B"/>
    <w:rsid w:val="003B65BC"/>
    <w:rsid w:val="003B66C8"/>
    <w:rsid w:val="003B7FBD"/>
    <w:rsid w:val="003C25D9"/>
    <w:rsid w:val="003C781E"/>
    <w:rsid w:val="003C7860"/>
    <w:rsid w:val="003D2218"/>
    <w:rsid w:val="003D4026"/>
    <w:rsid w:val="003D69D2"/>
    <w:rsid w:val="003E0CA7"/>
    <w:rsid w:val="003E4BB4"/>
    <w:rsid w:val="003E580A"/>
    <w:rsid w:val="003F03E8"/>
    <w:rsid w:val="003F09FC"/>
    <w:rsid w:val="003F36E2"/>
    <w:rsid w:val="003F4D7D"/>
    <w:rsid w:val="003F5050"/>
    <w:rsid w:val="003F7339"/>
    <w:rsid w:val="00401314"/>
    <w:rsid w:val="00402229"/>
    <w:rsid w:val="004024D2"/>
    <w:rsid w:val="004067F6"/>
    <w:rsid w:val="00406C19"/>
    <w:rsid w:val="00407D05"/>
    <w:rsid w:val="00411C4F"/>
    <w:rsid w:val="004157E1"/>
    <w:rsid w:val="00421BDD"/>
    <w:rsid w:val="00421CF0"/>
    <w:rsid w:val="0042393C"/>
    <w:rsid w:val="004247E0"/>
    <w:rsid w:val="00424CB9"/>
    <w:rsid w:val="00424E77"/>
    <w:rsid w:val="00431351"/>
    <w:rsid w:val="00431A36"/>
    <w:rsid w:val="0043268C"/>
    <w:rsid w:val="0043419B"/>
    <w:rsid w:val="0043616B"/>
    <w:rsid w:val="004377AA"/>
    <w:rsid w:val="00441574"/>
    <w:rsid w:val="00442C2F"/>
    <w:rsid w:val="0044340F"/>
    <w:rsid w:val="0044644C"/>
    <w:rsid w:val="004516C2"/>
    <w:rsid w:val="00451D67"/>
    <w:rsid w:val="0045295C"/>
    <w:rsid w:val="00454452"/>
    <w:rsid w:val="00454EC8"/>
    <w:rsid w:val="0045539D"/>
    <w:rsid w:val="00455CCC"/>
    <w:rsid w:val="004601F4"/>
    <w:rsid w:val="00460D3A"/>
    <w:rsid w:val="00462CA7"/>
    <w:rsid w:val="004652A9"/>
    <w:rsid w:val="00465F85"/>
    <w:rsid w:val="0046762E"/>
    <w:rsid w:val="00467C25"/>
    <w:rsid w:val="00483345"/>
    <w:rsid w:val="004867CC"/>
    <w:rsid w:val="00491D22"/>
    <w:rsid w:val="00494048"/>
    <w:rsid w:val="00494334"/>
    <w:rsid w:val="004944E7"/>
    <w:rsid w:val="0049534A"/>
    <w:rsid w:val="004A55C5"/>
    <w:rsid w:val="004A664D"/>
    <w:rsid w:val="004A7283"/>
    <w:rsid w:val="004A78D3"/>
    <w:rsid w:val="004B08E9"/>
    <w:rsid w:val="004B3CA5"/>
    <w:rsid w:val="004B438B"/>
    <w:rsid w:val="004C1865"/>
    <w:rsid w:val="004C1AC7"/>
    <w:rsid w:val="004C1F4C"/>
    <w:rsid w:val="004C24BA"/>
    <w:rsid w:val="004C650B"/>
    <w:rsid w:val="004D5A37"/>
    <w:rsid w:val="004D6174"/>
    <w:rsid w:val="004E4942"/>
    <w:rsid w:val="004E5490"/>
    <w:rsid w:val="004E7EC6"/>
    <w:rsid w:val="004F22AA"/>
    <w:rsid w:val="004F32F9"/>
    <w:rsid w:val="004F3823"/>
    <w:rsid w:val="004F6491"/>
    <w:rsid w:val="004F6B3C"/>
    <w:rsid w:val="00505938"/>
    <w:rsid w:val="0051057A"/>
    <w:rsid w:val="005105CB"/>
    <w:rsid w:val="0051097E"/>
    <w:rsid w:val="0051113C"/>
    <w:rsid w:val="0051195A"/>
    <w:rsid w:val="00511F06"/>
    <w:rsid w:val="005138AF"/>
    <w:rsid w:val="00517A32"/>
    <w:rsid w:val="005222C6"/>
    <w:rsid w:val="00524B64"/>
    <w:rsid w:val="005251A9"/>
    <w:rsid w:val="005255F3"/>
    <w:rsid w:val="005266FB"/>
    <w:rsid w:val="00527B09"/>
    <w:rsid w:val="00527E85"/>
    <w:rsid w:val="00530349"/>
    <w:rsid w:val="00530B44"/>
    <w:rsid w:val="005315A8"/>
    <w:rsid w:val="005347CD"/>
    <w:rsid w:val="005374D2"/>
    <w:rsid w:val="005402E5"/>
    <w:rsid w:val="005420BC"/>
    <w:rsid w:val="00542852"/>
    <w:rsid w:val="00543BBD"/>
    <w:rsid w:val="00546E16"/>
    <w:rsid w:val="00552782"/>
    <w:rsid w:val="005550F0"/>
    <w:rsid w:val="005559D4"/>
    <w:rsid w:val="00556115"/>
    <w:rsid w:val="005601BA"/>
    <w:rsid w:val="00563394"/>
    <w:rsid w:val="005669D8"/>
    <w:rsid w:val="00566D88"/>
    <w:rsid w:val="0056706D"/>
    <w:rsid w:val="00567B20"/>
    <w:rsid w:val="00567EC6"/>
    <w:rsid w:val="0057390D"/>
    <w:rsid w:val="00573CDE"/>
    <w:rsid w:val="00573E99"/>
    <w:rsid w:val="00574282"/>
    <w:rsid w:val="00576C69"/>
    <w:rsid w:val="00577B92"/>
    <w:rsid w:val="00580516"/>
    <w:rsid w:val="005811EB"/>
    <w:rsid w:val="00581A3A"/>
    <w:rsid w:val="00581C99"/>
    <w:rsid w:val="005825F2"/>
    <w:rsid w:val="005846B9"/>
    <w:rsid w:val="00585DE8"/>
    <w:rsid w:val="00585EAB"/>
    <w:rsid w:val="00594533"/>
    <w:rsid w:val="005963A8"/>
    <w:rsid w:val="005A12A0"/>
    <w:rsid w:val="005A2152"/>
    <w:rsid w:val="005A272C"/>
    <w:rsid w:val="005A2990"/>
    <w:rsid w:val="005A3DFD"/>
    <w:rsid w:val="005A7469"/>
    <w:rsid w:val="005B6114"/>
    <w:rsid w:val="005C306F"/>
    <w:rsid w:val="005C4279"/>
    <w:rsid w:val="005C5785"/>
    <w:rsid w:val="005D5DD7"/>
    <w:rsid w:val="005E4431"/>
    <w:rsid w:val="005F10C7"/>
    <w:rsid w:val="005F198D"/>
    <w:rsid w:val="0060107F"/>
    <w:rsid w:val="00602127"/>
    <w:rsid w:val="00602AEB"/>
    <w:rsid w:val="00607278"/>
    <w:rsid w:val="00611509"/>
    <w:rsid w:val="0061215E"/>
    <w:rsid w:val="00615CFA"/>
    <w:rsid w:val="006166F8"/>
    <w:rsid w:val="00617D1A"/>
    <w:rsid w:val="006200AB"/>
    <w:rsid w:val="00620D47"/>
    <w:rsid w:val="00624474"/>
    <w:rsid w:val="0063148A"/>
    <w:rsid w:val="0063400E"/>
    <w:rsid w:val="0063509F"/>
    <w:rsid w:val="006351A4"/>
    <w:rsid w:val="00637925"/>
    <w:rsid w:val="00637E3A"/>
    <w:rsid w:val="00640CE7"/>
    <w:rsid w:val="00643B7A"/>
    <w:rsid w:val="00645EAE"/>
    <w:rsid w:val="0064658C"/>
    <w:rsid w:val="006469A7"/>
    <w:rsid w:val="006477DD"/>
    <w:rsid w:val="00652B7E"/>
    <w:rsid w:val="0065369E"/>
    <w:rsid w:val="0066022F"/>
    <w:rsid w:val="00660808"/>
    <w:rsid w:val="006610DF"/>
    <w:rsid w:val="00661E21"/>
    <w:rsid w:val="0066237D"/>
    <w:rsid w:val="00662FFB"/>
    <w:rsid w:val="0066614A"/>
    <w:rsid w:val="0067016D"/>
    <w:rsid w:val="0067355D"/>
    <w:rsid w:val="006749EF"/>
    <w:rsid w:val="00675B05"/>
    <w:rsid w:val="00675D98"/>
    <w:rsid w:val="00680311"/>
    <w:rsid w:val="00685576"/>
    <w:rsid w:val="00686930"/>
    <w:rsid w:val="00687A61"/>
    <w:rsid w:val="00690115"/>
    <w:rsid w:val="006901F2"/>
    <w:rsid w:val="0069067F"/>
    <w:rsid w:val="00695299"/>
    <w:rsid w:val="006953C2"/>
    <w:rsid w:val="00696363"/>
    <w:rsid w:val="006979AD"/>
    <w:rsid w:val="006A195A"/>
    <w:rsid w:val="006A2669"/>
    <w:rsid w:val="006A50D5"/>
    <w:rsid w:val="006A6B06"/>
    <w:rsid w:val="006B3F68"/>
    <w:rsid w:val="006B72E1"/>
    <w:rsid w:val="006B7E2F"/>
    <w:rsid w:val="006C02F6"/>
    <w:rsid w:val="006C06B7"/>
    <w:rsid w:val="006C2646"/>
    <w:rsid w:val="006C3A4D"/>
    <w:rsid w:val="006C4228"/>
    <w:rsid w:val="006D2240"/>
    <w:rsid w:val="006D4A8C"/>
    <w:rsid w:val="006D5ECB"/>
    <w:rsid w:val="006E05C6"/>
    <w:rsid w:val="006E0E00"/>
    <w:rsid w:val="006E5023"/>
    <w:rsid w:val="006E77E9"/>
    <w:rsid w:val="006F0809"/>
    <w:rsid w:val="006F0E80"/>
    <w:rsid w:val="006F1434"/>
    <w:rsid w:val="006F14C6"/>
    <w:rsid w:val="006F18BC"/>
    <w:rsid w:val="006F28A2"/>
    <w:rsid w:val="006F418E"/>
    <w:rsid w:val="006F56CF"/>
    <w:rsid w:val="006F5790"/>
    <w:rsid w:val="006F7CB5"/>
    <w:rsid w:val="00700542"/>
    <w:rsid w:val="0070070B"/>
    <w:rsid w:val="007037BA"/>
    <w:rsid w:val="00713153"/>
    <w:rsid w:val="0071422F"/>
    <w:rsid w:val="0071580D"/>
    <w:rsid w:val="007163B6"/>
    <w:rsid w:val="00717D38"/>
    <w:rsid w:val="00720BB2"/>
    <w:rsid w:val="00721025"/>
    <w:rsid w:val="007214C8"/>
    <w:rsid w:val="0072543A"/>
    <w:rsid w:val="007263F8"/>
    <w:rsid w:val="00726416"/>
    <w:rsid w:val="00731F0F"/>
    <w:rsid w:val="00733FF8"/>
    <w:rsid w:val="00736A11"/>
    <w:rsid w:val="00740EF1"/>
    <w:rsid w:val="00745F5E"/>
    <w:rsid w:val="007477FB"/>
    <w:rsid w:val="00752AB9"/>
    <w:rsid w:val="00753389"/>
    <w:rsid w:val="0075640E"/>
    <w:rsid w:val="00762273"/>
    <w:rsid w:val="00765AF7"/>
    <w:rsid w:val="00770ED3"/>
    <w:rsid w:val="007720A4"/>
    <w:rsid w:val="00773638"/>
    <w:rsid w:val="00774EC6"/>
    <w:rsid w:val="0077572A"/>
    <w:rsid w:val="00777582"/>
    <w:rsid w:val="00777817"/>
    <w:rsid w:val="007805B1"/>
    <w:rsid w:val="0078083D"/>
    <w:rsid w:val="007811DF"/>
    <w:rsid w:val="00783665"/>
    <w:rsid w:val="00784588"/>
    <w:rsid w:val="00785CD4"/>
    <w:rsid w:val="00787400"/>
    <w:rsid w:val="0078749E"/>
    <w:rsid w:val="0079596C"/>
    <w:rsid w:val="00797ADF"/>
    <w:rsid w:val="00797FD0"/>
    <w:rsid w:val="007A11C6"/>
    <w:rsid w:val="007A122D"/>
    <w:rsid w:val="007A1FFF"/>
    <w:rsid w:val="007A29FA"/>
    <w:rsid w:val="007B0404"/>
    <w:rsid w:val="007B3C0D"/>
    <w:rsid w:val="007B49F2"/>
    <w:rsid w:val="007B712F"/>
    <w:rsid w:val="007C085E"/>
    <w:rsid w:val="007C0F53"/>
    <w:rsid w:val="007C2AAE"/>
    <w:rsid w:val="007C3A79"/>
    <w:rsid w:val="007C50C0"/>
    <w:rsid w:val="007C5761"/>
    <w:rsid w:val="007C6E0C"/>
    <w:rsid w:val="007D0107"/>
    <w:rsid w:val="007D1742"/>
    <w:rsid w:val="007D1896"/>
    <w:rsid w:val="007D2A6D"/>
    <w:rsid w:val="007D42CA"/>
    <w:rsid w:val="007D475D"/>
    <w:rsid w:val="007D4D0F"/>
    <w:rsid w:val="007D5AD9"/>
    <w:rsid w:val="007D5BF9"/>
    <w:rsid w:val="007E1605"/>
    <w:rsid w:val="007E2071"/>
    <w:rsid w:val="007E3341"/>
    <w:rsid w:val="007E546F"/>
    <w:rsid w:val="007E7516"/>
    <w:rsid w:val="007F22E4"/>
    <w:rsid w:val="007F4175"/>
    <w:rsid w:val="007F4E4D"/>
    <w:rsid w:val="007F51A8"/>
    <w:rsid w:val="007F7DAC"/>
    <w:rsid w:val="008022B2"/>
    <w:rsid w:val="008044DE"/>
    <w:rsid w:val="008048C2"/>
    <w:rsid w:val="00805012"/>
    <w:rsid w:val="0080741D"/>
    <w:rsid w:val="00811C2E"/>
    <w:rsid w:val="00812BEE"/>
    <w:rsid w:val="00814B96"/>
    <w:rsid w:val="00814FA4"/>
    <w:rsid w:val="008157A5"/>
    <w:rsid w:val="008159BA"/>
    <w:rsid w:val="00816942"/>
    <w:rsid w:val="00816AF9"/>
    <w:rsid w:val="00816D4B"/>
    <w:rsid w:val="008200CC"/>
    <w:rsid w:val="00820BD8"/>
    <w:rsid w:val="008225F9"/>
    <w:rsid w:val="00822DF6"/>
    <w:rsid w:val="0083153B"/>
    <w:rsid w:val="008333C9"/>
    <w:rsid w:val="00833F4E"/>
    <w:rsid w:val="00841BD5"/>
    <w:rsid w:val="00842F61"/>
    <w:rsid w:val="00845D45"/>
    <w:rsid w:val="0084609C"/>
    <w:rsid w:val="00846330"/>
    <w:rsid w:val="00852565"/>
    <w:rsid w:val="008538CE"/>
    <w:rsid w:val="00855308"/>
    <w:rsid w:val="008563A9"/>
    <w:rsid w:val="00856580"/>
    <w:rsid w:val="0086047D"/>
    <w:rsid w:val="00860C1A"/>
    <w:rsid w:val="0086152B"/>
    <w:rsid w:val="0086599A"/>
    <w:rsid w:val="00867AA4"/>
    <w:rsid w:val="00870F37"/>
    <w:rsid w:val="0087320F"/>
    <w:rsid w:val="008741EA"/>
    <w:rsid w:val="00876EA7"/>
    <w:rsid w:val="008811FE"/>
    <w:rsid w:val="0088417F"/>
    <w:rsid w:val="00890421"/>
    <w:rsid w:val="00891137"/>
    <w:rsid w:val="00891DA0"/>
    <w:rsid w:val="0089477A"/>
    <w:rsid w:val="00895F36"/>
    <w:rsid w:val="00895FC2"/>
    <w:rsid w:val="00896365"/>
    <w:rsid w:val="008971DC"/>
    <w:rsid w:val="008A0420"/>
    <w:rsid w:val="008A0E23"/>
    <w:rsid w:val="008A1A6F"/>
    <w:rsid w:val="008A4A94"/>
    <w:rsid w:val="008A71F6"/>
    <w:rsid w:val="008B16A4"/>
    <w:rsid w:val="008B4B23"/>
    <w:rsid w:val="008B515A"/>
    <w:rsid w:val="008C3990"/>
    <w:rsid w:val="008C6592"/>
    <w:rsid w:val="008D0EEB"/>
    <w:rsid w:val="008D14B4"/>
    <w:rsid w:val="008D21EB"/>
    <w:rsid w:val="008D3F08"/>
    <w:rsid w:val="008D50E2"/>
    <w:rsid w:val="008D6125"/>
    <w:rsid w:val="008D658D"/>
    <w:rsid w:val="008D76BC"/>
    <w:rsid w:val="008E0ADF"/>
    <w:rsid w:val="008E1DC3"/>
    <w:rsid w:val="008E2AF8"/>
    <w:rsid w:val="008E2E96"/>
    <w:rsid w:val="008E3E73"/>
    <w:rsid w:val="008E57A0"/>
    <w:rsid w:val="008E69DE"/>
    <w:rsid w:val="008F2620"/>
    <w:rsid w:val="008F3CA4"/>
    <w:rsid w:val="008F45E1"/>
    <w:rsid w:val="008F598A"/>
    <w:rsid w:val="008F5C26"/>
    <w:rsid w:val="008F628B"/>
    <w:rsid w:val="008F63DD"/>
    <w:rsid w:val="00900247"/>
    <w:rsid w:val="00900E4F"/>
    <w:rsid w:val="00904A8C"/>
    <w:rsid w:val="00904CC8"/>
    <w:rsid w:val="009061CD"/>
    <w:rsid w:val="009105A6"/>
    <w:rsid w:val="00912F93"/>
    <w:rsid w:val="00913A67"/>
    <w:rsid w:val="0091454A"/>
    <w:rsid w:val="009161F4"/>
    <w:rsid w:val="00921AC8"/>
    <w:rsid w:val="00922F0C"/>
    <w:rsid w:val="00924A21"/>
    <w:rsid w:val="00924CDC"/>
    <w:rsid w:val="00925FEA"/>
    <w:rsid w:val="009265FA"/>
    <w:rsid w:val="00927A61"/>
    <w:rsid w:val="00927B0E"/>
    <w:rsid w:val="00933227"/>
    <w:rsid w:val="009360DF"/>
    <w:rsid w:val="00936DF9"/>
    <w:rsid w:val="00937ACE"/>
    <w:rsid w:val="00940308"/>
    <w:rsid w:val="00942313"/>
    <w:rsid w:val="00942469"/>
    <w:rsid w:val="0094354C"/>
    <w:rsid w:val="0094572C"/>
    <w:rsid w:val="00945D4A"/>
    <w:rsid w:val="00946256"/>
    <w:rsid w:val="00951A73"/>
    <w:rsid w:val="00953248"/>
    <w:rsid w:val="00953D72"/>
    <w:rsid w:val="00956AF5"/>
    <w:rsid w:val="009571B3"/>
    <w:rsid w:val="00957259"/>
    <w:rsid w:val="00961684"/>
    <w:rsid w:val="00963046"/>
    <w:rsid w:val="0096383B"/>
    <w:rsid w:val="00963E81"/>
    <w:rsid w:val="00964216"/>
    <w:rsid w:val="00965F73"/>
    <w:rsid w:val="0096727A"/>
    <w:rsid w:val="00975751"/>
    <w:rsid w:val="0098019D"/>
    <w:rsid w:val="00981FAB"/>
    <w:rsid w:val="00982622"/>
    <w:rsid w:val="00982C06"/>
    <w:rsid w:val="0098389F"/>
    <w:rsid w:val="00983D48"/>
    <w:rsid w:val="00987F04"/>
    <w:rsid w:val="00990201"/>
    <w:rsid w:val="0099093F"/>
    <w:rsid w:val="009976B0"/>
    <w:rsid w:val="009A2543"/>
    <w:rsid w:val="009A581A"/>
    <w:rsid w:val="009B2BBF"/>
    <w:rsid w:val="009B2CE6"/>
    <w:rsid w:val="009B44BD"/>
    <w:rsid w:val="009C31A6"/>
    <w:rsid w:val="009C39FE"/>
    <w:rsid w:val="009C4A83"/>
    <w:rsid w:val="009D43B2"/>
    <w:rsid w:val="009E1F4E"/>
    <w:rsid w:val="009E31F1"/>
    <w:rsid w:val="009E40B6"/>
    <w:rsid w:val="009E54FA"/>
    <w:rsid w:val="009E5D56"/>
    <w:rsid w:val="009F305F"/>
    <w:rsid w:val="009F4736"/>
    <w:rsid w:val="009F69E9"/>
    <w:rsid w:val="009F79D9"/>
    <w:rsid w:val="00A01AC2"/>
    <w:rsid w:val="00A02240"/>
    <w:rsid w:val="00A04EAE"/>
    <w:rsid w:val="00A054E0"/>
    <w:rsid w:val="00A07EA8"/>
    <w:rsid w:val="00A11A91"/>
    <w:rsid w:val="00A142F8"/>
    <w:rsid w:val="00A157C6"/>
    <w:rsid w:val="00A15C92"/>
    <w:rsid w:val="00A1624D"/>
    <w:rsid w:val="00A16658"/>
    <w:rsid w:val="00A178D0"/>
    <w:rsid w:val="00A20538"/>
    <w:rsid w:val="00A2125A"/>
    <w:rsid w:val="00A219BC"/>
    <w:rsid w:val="00A2537E"/>
    <w:rsid w:val="00A261AC"/>
    <w:rsid w:val="00A264C1"/>
    <w:rsid w:val="00A32D34"/>
    <w:rsid w:val="00A34900"/>
    <w:rsid w:val="00A3662C"/>
    <w:rsid w:val="00A372D8"/>
    <w:rsid w:val="00A37657"/>
    <w:rsid w:val="00A409F5"/>
    <w:rsid w:val="00A42189"/>
    <w:rsid w:val="00A43523"/>
    <w:rsid w:val="00A447ED"/>
    <w:rsid w:val="00A5247E"/>
    <w:rsid w:val="00A55721"/>
    <w:rsid w:val="00A558B8"/>
    <w:rsid w:val="00A55DFD"/>
    <w:rsid w:val="00A5641F"/>
    <w:rsid w:val="00A5739D"/>
    <w:rsid w:val="00A6060E"/>
    <w:rsid w:val="00A617E0"/>
    <w:rsid w:val="00A617F3"/>
    <w:rsid w:val="00A619FB"/>
    <w:rsid w:val="00A63E9C"/>
    <w:rsid w:val="00A65504"/>
    <w:rsid w:val="00A73D4D"/>
    <w:rsid w:val="00A75DB1"/>
    <w:rsid w:val="00A76E6C"/>
    <w:rsid w:val="00A774A5"/>
    <w:rsid w:val="00A8023F"/>
    <w:rsid w:val="00A8212B"/>
    <w:rsid w:val="00A8279F"/>
    <w:rsid w:val="00A84D94"/>
    <w:rsid w:val="00A8586C"/>
    <w:rsid w:val="00A9060C"/>
    <w:rsid w:val="00A90F43"/>
    <w:rsid w:val="00A91731"/>
    <w:rsid w:val="00A91873"/>
    <w:rsid w:val="00A9458E"/>
    <w:rsid w:val="00AA0312"/>
    <w:rsid w:val="00AA068B"/>
    <w:rsid w:val="00AA796D"/>
    <w:rsid w:val="00AA7B54"/>
    <w:rsid w:val="00AB1FD5"/>
    <w:rsid w:val="00AB3487"/>
    <w:rsid w:val="00AB558D"/>
    <w:rsid w:val="00AB7DD7"/>
    <w:rsid w:val="00AC061C"/>
    <w:rsid w:val="00AC5C90"/>
    <w:rsid w:val="00AC6FF7"/>
    <w:rsid w:val="00AC7735"/>
    <w:rsid w:val="00AC7D26"/>
    <w:rsid w:val="00AC7D99"/>
    <w:rsid w:val="00AD1675"/>
    <w:rsid w:val="00AD1989"/>
    <w:rsid w:val="00AD1A56"/>
    <w:rsid w:val="00AD3F14"/>
    <w:rsid w:val="00AD464B"/>
    <w:rsid w:val="00AD5FB2"/>
    <w:rsid w:val="00AD6D7C"/>
    <w:rsid w:val="00AE085B"/>
    <w:rsid w:val="00AE0CA3"/>
    <w:rsid w:val="00AE14D5"/>
    <w:rsid w:val="00AE2824"/>
    <w:rsid w:val="00AE2E67"/>
    <w:rsid w:val="00AE44B5"/>
    <w:rsid w:val="00AE4A52"/>
    <w:rsid w:val="00AE5972"/>
    <w:rsid w:val="00AF1B54"/>
    <w:rsid w:val="00AF3989"/>
    <w:rsid w:val="00AF399D"/>
    <w:rsid w:val="00AF4538"/>
    <w:rsid w:val="00AF67C8"/>
    <w:rsid w:val="00AF697F"/>
    <w:rsid w:val="00B00531"/>
    <w:rsid w:val="00B020EF"/>
    <w:rsid w:val="00B02969"/>
    <w:rsid w:val="00B055D7"/>
    <w:rsid w:val="00B068ED"/>
    <w:rsid w:val="00B10467"/>
    <w:rsid w:val="00B1565D"/>
    <w:rsid w:val="00B156B0"/>
    <w:rsid w:val="00B16C8D"/>
    <w:rsid w:val="00B20109"/>
    <w:rsid w:val="00B2051C"/>
    <w:rsid w:val="00B23FFA"/>
    <w:rsid w:val="00B3011C"/>
    <w:rsid w:val="00B31155"/>
    <w:rsid w:val="00B34E51"/>
    <w:rsid w:val="00B370C1"/>
    <w:rsid w:val="00B430B5"/>
    <w:rsid w:val="00B445F0"/>
    <w:rsid w:val="00B4704E"/>
    <w:rsid w:val="00B47AB6"/>
    <w:rsid w:val="00B50F20"/>
    <w:rsid w:val="00B53039"/>
    <w:rsid w:val="00B538F9"/>
    <w:rsid w:val="00B53E9E"/>
    <w:rsid w:val="00B56B52"/>
    <w:rsid w:val="00B56CEF"/>
    <w:rsid w:val="00B62B98"/>
    <w:rsid w:val="00B65E07"/>
    <w:rsid w:val="00B66291"/>
    <w:rsid w:val="00B70993"/>
    <w:rsid w:val="00B70E2B"/>
    <w:rsid w:val="00B73DCC"/>
    <w:rsid w:val="00B759C8"/>
    <w:rsid w:val="00B772A5"/>
    <w:rsid w:val="00B77A58"/>
    <w:rsid w:val="00B83926"/>
    <w:rsid w:val="00B863AE"/>
    <w:rsid w:val="00B937F5"/>
    <w:rsid w:val="00B93D2C"/>
    <w:rsid w:val="00B947F3"/>
    <w:rsid w:val="00BA05E9"/>
    <w:rsid w:val="00BA0C00"/>
    <w:rsid w:val="00BA3F09"/>
    <w:rsid w:val="00BA5CF2"/>
    <w:rsid w:val="00BA5F30"/>
    <w:rsid w:val="00BA6335"/>
    <w:rsid w:val="00BB0552"/>
    <w:rsid w:val="00BB07BD"/>
    <w:rsid w:val="00BB160F"/>
    <w:rsid w:val="00BB2183"/>
    <w:rsid w:val="00BB36C5"/>
    <w:rsid w:val="00BC2EF5"/>
    <w:rsid w:val="00BC35FF"/>
    <w:rsid w:val="00BC3919"/>
    <w:rsid w:val="00BC4E7D"/>
    <w:rsid w:val="00BC5D44"/>
    <w:rsid w:val="00BC78CD"/>
    <w:rsid w:val="00BD1011"/>
    <w:rsid w:val="00BD1689"/>
    <w:rsid w:val="00BD279D"/>
    <w:rsid w:val="00BD2EC1"/>
    <w:rsid w:val="00BD44C2"/>
    <w:rsid w:val="00BD4FED"/>
    <w:rsid w:val="00BE0134"/>
    <w:rsid w:val="00BE10E7"/>
    <w:rsid w:val="00BE6208"/>
    <w:rsid w:val="00BE6A6B"/>
    <w:rsid w:val="00BF0AC2"/>
    <w:rsid w:val="00BF1ACD"/>
    <w:rsid w:val="00BF3048"/>
    <w:rsid w:val="00BF3C86"/>
    <w:rsid w:val="00BF56E8"/>
    <w:rsid w:val="00C014B0"/>
    <w:rsid w:val="00C027EC"/>
    <w:rsid w:val="00C04138"/>
    <w:rsid w:val="00C05053"/>
    <w:rsid w:val="00C05259"/>
    <w:rsid w:val="00C07B32"/>
    <w:rsid w:val="00C101ED"/>
    <w:rsid w:val="00C13A59"/>
    <w:rsid w:val="00C13D1F"/>
    <w:rsid w:val="00C14C62"/>
    <w:rsid w:val="00C16C95"/>
    <w:rsid w:val="00C20BB9"/>
    <w:rsid w:val="00C24B38"/>
    <w:rsid w:val="00C25203"/>
    <w:rsid w:val="00C26116"/>
    <w:rsid w:val="00C262B4"/>
    <w:rsid w:val="00C2652F"/>
    <w:rsid w:val="00C33253"/>
    <w:rsid w:val="00C34187"/>
    <w:rsid w:val="00C345F9"/>
    <w:rsid w:val="00C3764F"/>
    <w:rsid w:val="00C42078"/>
    <w:rsid w:val="00C50173"/>
    <w:rsid w:val="00C53737"/>
    <w:rsid w:val="00C53F9A"/>
    <w:rsid w:val="00C54834"/>
    <w:rsid w:val="00C601AD"/>
    <w:rsid w:val="00C60905"/>
    <w:rsid w:val="00C61241"/>
    <w:rsid w:val="00C61F29"/>
    <w:rsid w:val="00C64585"/>
    <w:rsid w:val="00C64E06"/>
    <w:rsid w:val="00C677B1"/>
    <w:rsid w:val="00C678CC"/>
    <w:rsid w:val="00C710CE"/>
    <w:rsid w:val="00C71D57"/>
    <w:rsid w:val="00C74093"/>
    <w:rsid w:val="00C74AAD"/>
    <w:rsid w:val="00C769C7"/>
    <w:rsid w:val="00C76DA2"/>
    <w:rsid w:val="00C77E94"/>
    <w:rsid w:val="00C80A59"/>
    <w:rsid w:val="00C815EB"/>
    <w:rsid w:val="00C820E0"/>
    <w:rsid w:val="00C83B5F"/>
    <w:rsid w:val="00C864DD"/>
    <w:rsid w:val="00C8757E"/>
    <w:rsid w:val="00C94E2C"/>
    <w:rsid w:val="00C95AB3"/>
    <w:rsid w:val="00C977C2"/>
    <w:rsid w:val="00C97D99"/>
    <w:rsid w:val="00CA3884"/>
    <w:rsid w:val="00CA3893"/>
    <w:rsid w:val="00CA72F6"/>
    <w:rsid w:val="00CB1A29"/>
    <w:rsid w:val="00CB23B2"/>
    <w:rsid w:val="00CB2D1B"/>
    <w:rsid w:val="00CB66F5"/>
    <w:rsid w:val="00CB738E"/>
    <w:rsid w:val="00CB77E7"/>
    <w:rsid w:val="00CC06E9"/>
    <w:rsid w:val="00CC2BD3"/>
    <w:rsid w:val="00CC4631"/>
    <w:rsid w:val="00CC4CE0"/>
    <w:rsid w:val="00CC531E"/>
    <w:rsid w:val="00CC576C"/>
    <w:rsid w:val="00CC5DCD"/>
    <w:rsid w:val="00CC6CF0"/>
    <w:rsid w:val="00CD3965"/>
    <w:rsid w:val="00CD39DF"/>
    <w:rsid w:val="00CD3F8A"/>
    <w:rsid w:val="00CD4186"/>
    <w:rsid w:val="00CD6510"/>
    <w:rsid w:val="00CE0780"/>
    <w:rsid w:val="00CE1C8F"/>
    <w:rsid w:val="00CE203B"/>
    <w:rsid w:val="00CF03D5"/>
    <w:rsid w:val="00CF33C9"/>
    <w:rsid w:val="00CF3644"/>
    <w:rsid w:val="00D00FA0"/>
    <w:rsid w:val="00D01DDF"/>
    <w:rsid w:val="00D032FD"/>
    <w:rsid w:val="00D04B6F"/>
    <w:rsid w:val="00D050B7"/>
    <w:rsid w:val="00D13455"/>
    <w:rsid w:val="00D13633"/>
    <w:rsid w:val="00D13AC8"/>
    <w:rsid w:val="00D142DF"/>
    <w:rsid w:val="00D170D0"/>
    <w:rsid w:val="00D17306"/>
    <w:rsid w:val="00D17C24"/>
    <w:rsid w:val="00D201C6"/>
    <w:rsid w:val="00D20979"/>
    <w:rsid w:val="00D2251A"/>
    <w:rsid w:val="00D228D2"/>
    <w:rsid w:val="00D23678"/>
    <w:rsid w:val="00D2518F"/>
    <w:rsid w:val="00D34051"/>
    <w:rsid w:val="00D34DE8"/>
    <w:rsid w:val="00D43816"/>
    <w:rsid w:val="00D47547"/>
    <w:rsid w:val="00D4797B"/>
    <w:rsid w:val="00D5234F"/>
    <w:rsid w:val="00D54B6B"/>
    <w:rsid w:val="00D55253"/>
    <w:rsid w:val="00D56FF7"/>
    <w:rsid w:val="00D57979"/>
    <w:rsid w:val="00D57B29"/>
    <w:rsid w:val="00D6079C"/>
    <w:rsid w:val="00D61415"/>
    <w:rsid w:val="00D62C89"/>
    <w:rsid w:val="00D64232"/>
    <w:rsid w:val="00D64AE6"/>
    <w:rsid w:val="00D65757"/>
    <w:rsid w:val="00D6753A"/>
    <w:rsid w:val="00D703B5"/>
    <w:rsid w:val="00D71891"/>
    <w:rsid w:val="00D71DF1"/>
    <w:rsid w:val="00D74AA3"/>
    <w:rsid w:val="00D74CCF"/>
    <w:rsid w:val="00D75F84"/>
    <w:rsid w:val="00D77D60"/>
    <w:rsid w:val="00D77F13"/>
    <w:rsid w:val="00D821DC"/>
    <w:rsid w:val="00D834D1"/>
    <w:rsid w:val="00D84E4B"/>
    <w:rsid w:val="00D8587F"/>
    <w:rsid w:val="00D8781D"/>
    <w:rsid w:val="00D91D31"/>
    <w:rsid w:val="00D92585"/>
    <w:rsid w:val="00D94D55"/>
    <w:rsid w:val="00D9715B"/>
    <w:rsid w:val="00DA33ED"/>
    <w:rsid w:val="00DA63B4"/>
    <w:rsid w:val="00DC02F9"/>
    <w:rsid w:val="00DC1F24"/>
    <w:rsid w:val="00DC24E9"/>
    <w:rsid w:val="00DC33C2"/>
    <w:rsid w:val="00DC518C"/>
    <w:rsid w:val="00DC5DEF"/>
    <w:rsid w:val="00DD459E"/>
    <w:rsid w:val="00DD4A88"/>
    <w:rsid w:val="00DD5859"/>
    <w:rsid w:val="00DD5F5F"/>
    <w:rsid w:val="00DD79E3"/>
    <w:rsid w:val="00DE37D0"/>
    <w:rsid w:val="00DE38ED"/>
    <w:rsid w:val="00DE5FCC"/>
    <w:rsid w:val="00DE79A1"/>
    <w:rsid w:val="00DF4CC2"/>
    <w:rsid w:val="00E00EAD"/>
    <w:rsid w:val="00E03FF2"/>
    <w:rsid w:val="00E0571F"/>
    <w:rsid w:val="00E11F73"/>
    <w:rsid w:val="00E14F3D"/>
    <w:rsid w:val="00E15C1B"/>
    <w:rsid w:val="00E2022F"/>
    <w:rsid w:val="00E208FD"/>
    <w:rsid w:val="00E211FF"/>
    <w:rsid w:val="00E2248A"/>
    <w:rsid w:val="00E2349E"/>
    <w:rsid w:val="00E25E1A"/>
    <w:rsid w:val="00E262ED"/>
    <w:rsid w:val="00E2743A"/>
    <w:rsid w:val="00E2781A"/>
    <w:rsid w:val="00E32080"/>
    <w:rsid w:val="00E320A2"/>
    <w:rsid w:val="00E32C8F"/>
    <w:rsid w:val="00E33EA3"/>
    <w:rsid w:val="00E377EE"/>
    <w:rsid w:val="00E44D25"/>
    <w:rsid w:val="00E454AB"/>
    <w:rsid w:val="00E51FCD"/>
    <w:rsid w:val="00E528D5"/>
    <w:rsid w:val="00E55432"/>
    <w:rsid w:val="00E6024F"/>
    <w:rsid w:val="00E6282A"/>
    <w:rsid w:val="00E6373A"/>
    <w:rsid w:val="00E63806"/>
    <w:rsid w:val="00E668F1"/>
    <w:rsid w:val="00E67353"/>
    <w:rsid w:val="00E704EA"/>
    <w:rsid w:val="00E70C75"/>
    <w:rsid w:val="00E70D2B"/>
    <w:rsid w:val="00E7207B"/>
    <w:rsid w:val="00E7311E"/>
    <w:rsid w:val="00E749BB"/>
    <w:rsid w:val="00E75386"/>
    <w:rsid w:val="00E758EA"/>
    <w:rsid w:val="00E770E7"/>
    <w:rsid w:val="00E7780B"/>
    <w:rsid w:val="00E81606"/>
    <w:rsid w:val="00E81B26"/>
    <w:rsid w:val="00E82190"/>
    <w:rsid w:val="00E822A6"/>
    <w:rsid w:val="00E838EE"/>
    <w:rsid w:val="00E8675E"/>
    <w:rsid w:val="00E87070"/>
    <w:rsid w:val="00E879BA"/>
    <w:rsid w:val="00E96A1B"/>
    <w:rsid w:val="00EA129D"/>
    <w:rsid w:val="00EA4FB3"/>
    <w:rsid w:val="00EA631C"/>
    <w:rsid w:val="00EA7067"/>
    <w:rsid w:val="00EB075A"/>
    <w:rsid w:val="00EB3E6F"/>
    <w:rsid w:val="00EB4205"/>
    <w:rsid w:val="00EB62AF"/>
    <w:rsid w:val="00EC0389"/>
    <w:rsid w:val="00EC13B2"/>
    <w:rsid w:val="00EC1936"/>
    <w:rsid w:val="00EC3FFA"/>
    <w:rsid w:val="00EC4A30"/>
    <w:rsid w:val="00EC4DDB"/>
    <w:rsid w:val="00EC631C"/>
    <w:rsid w:val="00EC789B"/>
    <w:rsid w:val="00EC7902"/>
    <w:rsid w:val="00ED220B"/>
    <w:rsid w:val="00ED2352"/>
    <w:rsid w:val="00ED72D8"/>
    <w:rsid w:val="00ED7453"/>
    <w:rsid w:val="00ED7D23"/>
    <w:rsid w:val="00EE2421"/>
    <w:rsid w:val="00EE45C2"/>
    <w:rsid w:val="00EF5129"/>
    <w:rsid w:val="00EF5572"/>
    <w:rsid w:val="00EF6DBA"/>
    <w:rsid w:val="00F01681"/>
    <w:rsid w:val="00F02CF7"/>
    <w:rsid w:val="00F02D7F"/>
    <w:rsid w:val="00F0691E"/>
    <w:rsid w:val="00F10E01"/>
    <w:rsid w:val="00F12F50"/>
    <w:rsid w:val="00F1307F"/>
    <w:rsid w:val="00F16CA5"/>
    <w:rsid w:val="00F2076B"/>
    <w:rsid w:val="00F21BD0"/>
    <w:rsid w:val="00F30AA8"/>
    <w:rsid w:val="00F32C96"/>
    <w:rsid w:val="00F37538"/>
    <w:rsid w:val="00F3776B"/>
    <w:rsid w:val="00F411AF"/>
    <w:rsid w:val="00F4390C"/>
    <w:rsid w:val="00F45DC3"/>
    <w:rsid w:val="00F46776"/>
    <w:rsid w:val="00F52295"/>
    <w:rsid w:val="00F53A39"/>
    <w:rsid w:val="00F5532C"/>
    <w:rsid w:val="00F55472"/>
    <w:rsid w:val="00F55FF6"/>
    <w:rsid w:val="00F5759E"/>
    <w:rsid w:val="00F60A65"/>
    <w:rsid w:val="00F62D97"/>
    <w:rsid w:val="00F67ABD"/>
    <w:rsid w:val="00F67C19"/>
    <w:rsid w:val="00F704DD"/>
    <w:rsid w:val="00F7188E"/>
    <w:rsid w:val="00F72AEC"/>
    <w:rsid w:val="00F7307C"/>
    <w:rsid w:val="00F738FF"/>
    <w:rsid w:val="00F76703"/>
    <w:rsid w:val="00F772AD"/>
    <w:rsid w:val="00F775C9"/>
    <w:rsid w:val="00F820B5"/>
    <w:rsid w:val="00F85417"/>
    <w:rsid w:val="00F90F4F"/>
    <w:rsid w:val="00F93F50"/>
    <w:rsid w:val="00F94294"/>
    <w:rsid w:val="00F97F62"/>
    <w:rsid w:val="00FA1880"/>
    <w:rsid w:val="00FA1ECC"/>
    <w:rsid w:val="00FA20D8"/>
    <w:rsid w:val="00FA2FB1"/>
    <w:rsid w:val="00FA3554"/>
    <w:rsid w:val="00FA4162"/>
    <w:rsid w:val="00FB1137"/>
    <w:rsid w:val="00FB1A5C"/>
    <w:rsid w:val="00FC3254"/>
    <w:rsid w:val="00FC3875"/>
    <w:rsid w:val="00FC49C4"/>
    <w:rsid w:val="00FD26F6"/>
    <w:rsid w:val="00FD2C16"/>
    <w:rsid w:val="00FD348C"/>
    <w:rsid w:val="00FD4101"/>
    <w:rsid w:val="00FD5DB0"/>
    <w:rsid w:val="00FE3F31"/>
    <w:rsid w:val="00FE6195"/>
    <w:rsid w:val="00FE6B25"/>
    <w:rsid w:val="00FE7ADD"/>
    <w:rsid w:val="00FF0691"/>
    <w:rsid w:val="00FF25E9"/>
    <w:rsid w:val="00FF49D7"/>
    <w:rsid w:val="00FF519B"/>
    <w:rsid w:val="10C5EA4E"/>
    <w:rsid w:val="17265E2F"/>
    <w:rsid w:val="1B1EAC71"/>
    <w:rsid w:val="1B49CC24"/>
    <w:rsid w:val="203D3E29"/>
    <w:rsid w:val="2B153A6A"/>
    <w:rsid w:val="3B02512E"/>
    <w:rsid w:val="47E07D1C"/>
    <w:rsid w:val="53810B2B"/>
    <w:rsid w:val="6837CE59"/>
    <w:rsid w:val="6DE6B0CE"/>
    <w:rsid w:val="7229DA7D"/>
    <w:rsid w:val="74D8BED9"/>
    <w:rsid w:val="763F43DD"/>
    <w:rsid w:val="79922DF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2CC82"/>
  <w15:docId w15:val="{764A48C0-B4DB-4406-A1E7-4734BD4F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C9"/>
  </w:style>
  <w:style w:type="paragraph" w:styleId="Heading1">
    <w:name w:val="heading 1"/>
    <w:basedOn w:val="Normal"/>
    <w:next w:val="Normal"/>
    <w:link w:val="Heading1Char"/>
    <w:uiPriority w:val="9"/>
    <w:qFormat/>
    <w:rsid w:val="00351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33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E56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Paragrafo elenco,List Paragraph1,1st level - Bullet List Paragraph,Subtitle Cover Page,List Paragraph - bullets"/>
    <w:basedOn w:val="Normal"/>
    <w:link w:val="ListParagraphChar"/>
    <w:uiPriority w:val="34"/>
    <w:qFormat/>
    <w:rsid w:val="00527E85"/>
    <w:pPr>
      <w:spacing w:after="200" w:line="276" w:lineRule="auto"/>
      <w:ind w:left="720"/>
      <w:contextualSpacing/>
    </w:pPr>
  </w:style>
  <w:style w:type="character" w:customStyle="1" w:styleId="ListParagraphChar">
    <w:name w:val="List Paragraph Char"/>
    <w:aliases w:val="Lettre d'introduction Char,Paragrafo elenco Char,List Paragraph1 Char,1st level - Bullet List Paragraph Char,Subtitle Cover Page Char,List Paragraph - bullets Char"/>
    <w:link w:val="ListParagraph"/>
    <w:uiPriority w:val="34"/>
    <w:rsid w:val="00527E85"/>
  </w:style>
  <w:style w:type="character" w:customStyle="1" w:styleId="Heading1Char">
    <w:name w:val="Heading 1 Char"/>
    <w:basedOn w:val="DefaultParagraphFont"/>
    <w:link w:val="Heading1"/>
    <w:uiPriority w:val="9"/>
    <w:rsid w:val="003519B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519B7"/>
    <w:pPr>
      <w:outlineLvl w:val="9"/>
    </w:pPr>
    <w:rPr>
      <w:lang w:val="en-US"/>
    </w:rPr>
  </w:style>
  <w:style w:type="paragraph" w:styleId="TOC1">
    <w:name w:val="toc 1"/>
    <w:basedOn w:val="Normal"/>
    <w:next w:val="Normal"/>
    <w:autoRedefine/>
    <w:uiPriority w:val="39"/>
    <w:unhideWhenUsed/>
    <w:rsid w:val="00AB3487"/>
    <w:pPr>
      <w:tabs>
        <w:tab w:val="left" w:pos="567"/>
        <w:tab w:val="right" w:leader="dot" w:pos="9016"/>
      </w:tabs>
      <w:spacing w:after="100"/>
    </w:pPr>
  </w:style>
  <w:style w:type="character" w:styleId="Hyperlink">
    <w:name w:val="Hyperlink"/>
    <w:basedOn w:val="DefaultParagraphFont"/>
    <w:uiPriority w:val="99"/>
    <w:unhideWhenUsed/>
    <w:rsid w:val="003519B7"/>
    <w:rPr>
      <w:color w:val="0563C1" w:themeColor="hyperlink"/>
      <w:u w:val="single"/>
    </w:rPr>
  </w:style>
  <w:style w:type="paragraph" w:styleId="Header">
    <w:name w:val="header"/>
    <w:basedOn w:val="Normal"/>
    <w:link w:val="HeaderChar"/>
    <w:uiPriority w:val="99"/>
    <w:unhideWhenUsed/>
    <w:rsid w:val="00351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B7"/>
  </w:style>
  <w:style w:type="paragraph" w:styleId="Footer">
    <w:name w:val="footer"/>
    <w:basedOn w:val="Normal"/>
    <w:link w:val="FooterChar"/>
    <w:uiPriority w:val="99"/>
    <w:unhideWhenUsed/>
    <w:rsid w:val="00351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B7"/>
  </w:style>
  <w:style w:type="table" w:styleId="TableGrid">
    <w:name w:val="Table Grid"/>
    <w:basedOn w:val="TableNormal"/>
    <w:uiPriority w:val="39"/>
    <w:rsid w:val="00C67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6335"/>
    <w:rPr>
      <w:color w:val="954F72" w:themeColor="followedHyperlink"/>
      <w:u w:val="single"/>
    </w:rPr>
  </w:style>
  <w:style w:type="character" w:styleId="CommentReference">
    <w:name w:val="annotation reference"/>
    <w:basedOn w:val="DefaultParagraphFont"/>
    <w:uiPriority w:val="99"/>
    <w:semiHidden/>
    <w:unhideWhenUsed/>
    <w:rsid w:val="0021001F"/>
    <w:rPr>
      <w:sz w:val="16"/>
      <w:szCs w:val="16"/>
    </w:rPr>
  </w:style>
  <w:style w:type="paragraph" w:styleId="CommentText">
    <w:name w:val="annotation text"/>
    <w:basedOn w:val="Normal"/>
    <w:link w:val="CommentTextChar"/>
    <w:uiPriority w:val="99"/>
    <w:semiHidden/>
    <w:unhideWhenUsed/>
    <w:rsid w:val="0021001F"/>
    <w:pPr>
      <w:spacing w:line="240" w:lineRule="auto"/>
    </w:pPr>
    <w:rPr>
      <w:sz w:val="20"/>
      <w:szCs w:val="20"/>
    </w:rPr>
  </w:style>
  <w:style w:type="character" w:customStyle="1" w:styleId="CommentTextChar">
    <w:name w:val="Comment Text Char"/>
    <w:basedOn w:val="DefaultParagraphFont"/>
    <w:link w:val="CommentText"/>
    <w:uiPriority w:val="99"/>
    <w:semiHidden/>
    <w:rsid w:val="0021001F"/>
    <w:rPr>
      <w:sz w:val="20"/>
      <w:szCs w:val="20"/>
    </w:rPr>
  </w:style>
  <w:style w:type="paragraph" w:styleId="CommentSubject">
    <w:name w:val="annotation subject"/>
    <w:basedOn w:val="CommentText"/>
    <w:next w:val="CommentText"/>
    <w:link w:val="CommentSubjectChar"/>
    <w:uiPriority w:val="99"/>
    <w:semiHidden/>
    <w:unhideWhenUsed/>
    <w:rsid w:val="0021001F"/>
    <w:rPr>
      <w:b/>
      <w:bCs/>
    </w:rPr>
  </w:style>
  <w:style w:type="character" w:customStyle="1" w:styleId="CommentSubjectChar">
    <w:name w:val="Comment Subject Char"/>
    <w:basedOn w:val="CommentTextChar"/>
    <w:link w:val="CommentSubject"/>
    <w:uiPriority w:val="99"/>
    <w:semiHidden/>
    <w:rsid w:val="0021001F"/>
    <w:rPr>
      <w:b/>
      <w:bCs/>
      <w:sz w:val="20"/>
      <w:szCs w:val="20"/>
    </w:rPr>
  </w:style>
  <w:style w:type="paragraph" w:styleId="BalloonText">
    <w:name w:val="Balloon Text"/>
    <w:basedOn w:val="Normal"/>
    <w:link w:val="BalloonTextChar"/>
    <w:uiPriority w:val="99"/>
    <w:semiHidden/>
    <w:unhideWhenUsed/>
    <w:rsid w:val="0021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01F"/>
    <w:rPr>
      <w:rFonts w:ascii="Segoe UI" w:hAnsi="Segoe UI" w:cs="Segoe UI"/>
      <w:sz w:val="18"/>
      <w:szCs w:val="18"/>
    </w:rPr>
  </w:style>
  <w:style w:type="character" w:customStyle="1" w:styleId="Heading2Char">
    <w:name w:val="Heading 2 Char"/>
    <w:basedOn w:val="DefaultParagraphFont"/>
    <w:link w:val="Heading2"/>
    <w:uiPriority w:val="9"/>
    <w:rsid w:val="007E334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E56F6"/>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1E56F6"/>
    <w:rPr>
      <w:i/>
      <w:iCs/>
      <w:color w:val="5B9BD5" w:themeColor="accent1"/>
    </w:rPr>
  </w:style>
  <w:style w:type="character" w:styleId="SubtleEmphasis">
    <w:name w:val="Subtle Emphasis"/>
    <w:basedOn w:val="DefaultParagraphFont"/>
    <w:uiPriority w:val="19"/>
    <w:qFormat/>
    <w:rsid w:val="001E56F6"/>
    <w:rPr>
      <w:i/>
      <w:iCs/>
      <w:color w:val="404040" w:themeColor="text1" w:themeTint="BF"/>
    </w:rPr>
  </w:style>
  <w:style w:type="paragraph" w:styleId="Subtitle">
    <w:name w:val="Subtitle"/>
    <w:basedOn w:val="Normal"/>
    <w:next w:val="Normal"/>
    <w:link w:val="SubtitleChar"/>
    <w:uiPriority w:val="11"/>
    <w:qFormat/>
    <w:rsid w:val="001E56F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56F6"/>
    <w:rPr>
      <w:rFonts w:eastAsiaTheme="minorEastAsia"/>
      <w:color w:val="5A5A5A" w:themeColor="text1" w:themeTint="A5"/>
      <w:spacing w:val="15"/>
    </w:rPr>
  </w:style>
  <w:style w:type="paragraph" w:styleId="TOC2">
    <w:name w:val="toc 2"/>
    <w:basedOn w:val="Normal"/>
    <w:next w:val="Normal"/>
    <w:autoRedefine/>
    <w:uiPriority w:val="39"/>
    <w:unhideWhenUsed/>
    <w:rsid w:val="00C26116"/>
    <w:pPr>
      <w:tabs>
        <w:tab w:val="left" w:pos="567"/>
        <w:tab w:val="left" w:pos="1100"/>
        <w:tab w:val="right" w:leader="dot" w:pos="9016"/>
      </w:tabs>
      <w:spacing w:after="100"/>
      <w:ind w:left="220"/>
    </w:pPr>
  </w:style>
  <w:style w:type="paragraph" w:customStyle="1" w:styleId="Default">
    <w:name w:val="Default"/>
    <w:rsid w:val="00355CDE"/>
    <w:pPr>
      <w:autoSpaceDE w:val="0"/>
      <w:autoSpaceDN w:val="0"/>
      <w:adjustRightInd w:val="0"/>
      <w:spacing w:after="0" w:line="240" w:lineRule="auto"/>
    </w:pPr>
    <w:rPr>
      <w:rFonts w:ascii="Symbol" w:hAnsi="Symbol" w:cs="Symbol"/>
      <w:color w:val="000000"/>
      <w:sz w:val="24"/>
      <w:szCs w:val="24"/>
    </w:rPr>
  </w:style>
  <w:style w:type="character" w:styleId="Emphasis">
    <w:name w:val="Emphasis"/>
    <w:basedOn w:val="DefaultParagraphFont"/>
    <w:uiPriority w:val="20"/>
    <w:qFormat/>
    <w:rsid w:val="002E428C"/>
    <w:rPr>
      <w:b/>
      <w:bCs/>
      <w:i w:val="0"/>
      <w:iCs w:val="0"/>
    </w:rPr>
  </w:style>
  <w:style w:type="paragraph" w:styleId="FootnoteText">
    <w:name w:val="footnote text"/>
    <w:basedOn w:val="Normal"/>
    <w:link w:val="FootnoteTextChar"/>
    <w:uiPriority w:val="99"/>
    <w:semiHidden/>
    <w:unhideWhenUsed/>
    <w:rsid w:val="00305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6FA"/>
    <w:rPr>
      <w:sz w:val="20"/>
      <w:szCs w:val="20"/>
    </w:rPr>
  </w:style>
  <w:style w:type="character" w:styleId="FootnoteReference">
    <w:name w:val="footnote reference"/>
    <w:basedOn w:val="DefaultParagraphFont"/>
    <w:uiPriority w:val="99"/>
    <w:semiHidden/>
    <w:unhideWhenUsed/>
    <w:rsid w:val="003056FA"/>
    <w:rPr>
      <w:vertAlign w:val="superscript"/>
    </w:rPr>
  </w:style>
  <w:style w:type="paragraph" w:styleId="Revision">
    <w:name w:val="Revision"/>
    <w:hidden/>
    <w:uiPriority w:val="99"/>
    <w:semiHidden/>
    <w:rsid w:val="00AC061C"/>
    <w:pPr>
      <w:spacing w:after="0" w:line="240" w:lineRule="auto"/>
    </w:pPr>
  </w:style>
  <w:style w:type="paragraph" w:styleId="NoSpacing">
    <w:name w:val="No Spacing"/>
    <w:uiPriority w:val="1"/>
    <w:qFormat/>
    <w:rsid w:val="00091AA9"/>
    <w:pPr>
      <w:spacing w:after="0" w:line="240" w:lineRule="auto"/>
    </w:pPr>
  </w:style>
  <w:style w:type="paragraph" w:styleId="Caption">
    <w:name w:val="caption"/>
    <w:basedOn w:val="Normal"/>
    <w:next w:val="Normal"/>
    <w:uiPriority w:val="35"/>
    <w:semiHidden/>
    <w:unhideWhenUsed/>
    <w:qFormat/>
    <w:rsid w:val="00530349"/>
    <w:pPr>
      <w:spacing w:after="200" w:line="240" w:lineRule="auto"/>
    </w:pPr>
    <w:rPr>
      <w:i/>
      <w:iCs/>
      <w:color w:val="44546A" w:themeColor="text2"/>
      <w:sz w:val="18"/>
      <w:szCs w:val="18"/>
    </w:rPr>
  </w:style>
  <w:style w:type="paragraph" w:styleId="NormalWeb">
    <w:name w:val="Normal (Web)"/>
    <w:basedOn w:val="Normal"/>
    <w:uiPriority w:val="99"/>
    <w:unhideWhenUsed/>
    <w:rsid w:val="00D92585"/>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customStyle="1" w:styleId="UnresolvedMention1">
    <w:name w:val="Unresolved Mention1"/>
    <w:basedOn w:val="DefaultParagraphFont"/>
    <w:uiPriority w:val="99"/>
    <w:semiHidden/>
    <w:unhideWhenUsed/>
    <w:rsid w:val="00F1307F"/>
    <w:rPr>
      <w:color w:val="605E5C"/>
      <w:shd w:val="clear" w:color="auto" w:fill="E1DFDD"/>
    </w:rPr>
  </w:style>
  <w:style w:type="table" w:customStyle="1" w:styleId="GridTable1Light-Accent61">
    <w:name w:val="Grid Table 1 Light - Accent 61"/>
    <w:basedOn w:val="TableNormal"/>
    <w:uiPriority w:val="46"/>
    <w:rsid w:val="00891DA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odyText">
    <w:name w:val="Body Text"/>
    <w:basedOn w:val="Normal"/>
    <w:link w:val="BodyTextChar"/>
    <w:rsid w:val="005A2152"/>
    <w:pPr>
      <w:spacing w:after="0" w:line="240" w:lineRule="auto"/>
    </w:pPr>
    <w:rPr>
      <w:rFonts w:ascii="Arial" w:eastAsia="Times New Roman" w:hAnsi="Arial" w:cs="Arial"/>
      <w:i/>
      <w:iCs/>
      <w:sz w:val="20"/>
      <w:szCs w:val="20"/>
      <w:lang w:val="en-GB"/>
    </w:rPr>
  </w:style>
  <w:style w:type="character" w:customStyle="1" w:styleId="BodyTextChar">
    <w:name w:val="Body Text Char"/>
    <w:basedOn w:val="DefaultParagraphFont"/>
    <w:link w:val="BodyText"/>
    <w:rsid w:val="005A2152"/>
    <w:rPr>
      <w:rFonts w:ascii="Arial" w:eastAsia="Times New Roman" w:hAnsi="Arial" w:cs="Arial"/>
      <w:i/>
      <w:iCs/>
      <w:sz w:val="20"/>
      <w:szCs w:val="20"/>
      <w:lang w:val="en-GB"/>
    </w:rPr>
  </w:style>
  <w:style w:type="table" w:customStyle="1" w:styleId="TableGrid1">
    <w:name w:val="Table Grid1"/>
    <w:basedOn w:val="TableNormal"/>
    <w:next w:val="TableGrid"/>
    <w:uiPriority w:val="39"/>
    <w:rsid w:val="00F12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10">
      <w:bodyDiv w:val="1"/>
      <w:marLeft w:val="0"/>
      <w:marRight w:val="0"/>
      <w:marTop w:val="0"/>
      <w:marBottom w:val="0"/>
      <w:divBdr>
        <w:top w:val="none" w:sz="0" w:space="0" w:color="auto"/>
        <w:left w:val="none" w:sz="0" w:space="0" w:color="auto"/>
        <w:bottom w:val="none" w:sz="0" w:space="0" w:color="auto"/>
        <w:right w:val="none" w:sz="0" w:space="0" w:color="auto"/>
      </w:divBdr>
    </w:div>
    <w:div w:id="108744545">
      <w:bodyDiv w:val="1"/>
      <w:marLeft w:val="0"/>
      <w:marRight w:val="0"/>
      <w:marTop w:val="0"/>
      <w:marBottom w:val="0"/>
      <w:divBdr>
        <w:top w:val="none" w:sz="0" w:space="0" w:color="auto"/>
        <w:left w:val="none" w:sz="0" w:space="0" w:color="auto"/>
        <w:bottom w:val="none" w:sz="0" w:space="0" w:color="auto"/>
        <w:right w:val="none" w:sz="0" w:space="0" w:color="auto"/>
      </w:divBdr>
    </w:div>
    <w:div w:id="151525594">
      <w:bodyDiv w:val="1"/>
      <w:marLeft w:val="0"/>
      <w:marRight w:val="0"/>
      <w:marTop w:val="0"/>
      <w:marBottom w:val="0"/>
      <w:divBdr>
        <w:top w:val="none" w:sz="0" w:space="0" w:color="auto"/>
        <w:left w:val="none" w:sz="0" w:space="0" w:color="auto"/>
        <w:bottom w:val="none" w:sz="0" w:space="0" w:color="auto"/>
        <w:right w:val="none" w:sz="0" w:space="0" w:color="auto"/>
      </w:divBdr>
    </w:div>
    <w:div w:id="362558426">
      <w:bodyDiv w:val="1"/>
      <w:marLeft w:val="0"/>
      <w:marRight w:val="0"/>
      <w:marTop w:val="0"/>
      <w:marBottom w:val="0"/>
      <w:divBdr>
        <w:top w:val="none" w:sz="0" w:space="0" w:color="auto"/>
        <w:left w:val="none" w:sz="0" w:space="0" w:color="auto"/>
        <w:bottom w:val="none" w:sz="0" w:space="0" w:color="auto"/>
        <w:right w:val="none" w:sz="0" w:space="0" w:color="auto"/>
      </w:divBdr>
    </w:div>
    <w:div w:id="708257872">
      <w:bodyDiv w:val="1"/>
      <w:marLeft w:val="0"/>
      <w:marRight w:val="0"/>
      <w:marTop w:val="0"/>
      <w:marBottom w:val="0"/>
      <w:divBdr>
        <w:top w:val="none" w:sz="0" w:space="0" w:color="auto"/>
        <w:left w:val="none" w:sz="0" w:space="0" w:color="auto"/>
        <w:bottom w:val="none" w:sz="0" w:space="0" w:color="auto"/>
        <w:right w:val="none" w:sz="0" w:space="0" w:color="auto"/>
      </w:divBdr>
    </w:div>
    <w:div w:id="739985783">
      <w:bodyDiv w:val="1"/>
      <w:marLeft w:val="0"/>
      <w:marRight w:val="0"/>
      <w:marTop w:val="0"/>
      <w:marBottom w:val="0"/>
      <w:divBdr>
        <w:top w:val="none" w:sz="0" w:space="0" w:color="auto"/>
        <w:left w:val="none" w:sz="0" w:space="0" w:color="auto"/>
        <w:bottom w:val="none" w:sz="0" w:space="0" w:color="auto"/>
        <w:right w:val="none" w:sz="0" w:space="0" w:color="auto"/>
      </w:divBdr>
    </w:div>
    <w:div w:id="750350326">
      <w:bodyDiv w:val="1"/>
      <w:marLeft w:val="0"/>
      <w:marRight w:val="0"/>
      <w:marTop w:val="0"/>
      <w:marBottom w:val="0"/>
      <w:divBdr>
        <w:top w:val="none" w:sz="0" w:space="0" w:color="auto"/>
        <w:left w:val="none" w:sz="0" w:space="0" w:color="auto"/>
        <w:bottom w:val="none" w:sz="0" w:space="0" w:color="auto"/>
        <w:right w:val="none" w:sz="0" w:space="0" w:color="auto"/>
      </w:divBdr>
    </w:div>
    <w:div w:id="849566672">
      <w:bodyDiv w:val="1"/>
      <w:marLeft w:val="0"/>
      <w:marRight w:val="0"/>
      <w:marTop w:val="0"/>
      <w:marBottom w:val="0"/>
      <w:divBdr>
        <w:top w:val="none" w:sz="0" w:space="0" w:color="auto"/>
        <w:left w:val="none" w:sz="0" w:space="0" w:color="auto"/>
        <w:bottom w:val="none" w:sz="0" w:space="0" w:color="auto"/>
        <w:right w:val="none" w:sz="0" w:space="0" w:color="auto"/>
      </w:divBdr>
    </w:div>
    <w:div w:id="1000766825">
      <w:bodyDiv w:val="1"/>
      <w:marLeft w:val="0"/>
      <w:marRight w:val="0"/>
      <w:marTop w:val="0"/>
      <w:marBottom w:val="0"/>
      <w:divBdr>
        <w:top w:val="none" w:sz="0" w:space="0" w:color="auto"/>
        <w:left w:val="none" w:sz="0" w:space="0" w:color="auto"/>
        <w:bottom w:val="none" w:sz="0" w:space="0" w:color="auto"/>
        <w:right w:val="none" w:sz="0" w:space="0" w:color="auto"/>
      </w:divBdr>
    </w:div>
    <w:div w:id="1069614652">
      <w:bodyDiv w:val="1"/>
      <w:marLeft w:val="0"/>
      <w:marRight w:val="0"/>
      <w:marTop w:val="0"/>
      <w:marBottom w:val="0"/>
      <w:divBdr>
        <w:top w:val="none" w:sz="0" w:space="0" w:color="auto"/>
        <w:left w:val="none" w:sz="0" w:space="0" w:color="auto"/>
        <w:bottom w:val="none" w:sz="0" w:space="0" w:color="auto"/>
        <w:right w:val="none" w:sz="0" w:space="0" w:color="auto"/>
      </w:divBdr>
    </w:div>
    <w:div w:id="1174614264">
      <w:bodyDiv w:val="1"/>
      <w:marLeft w:val="0"/>
      <w:marRight w:val="0"/>
      <w:marTop w:val="0"/>
      <w:marBottom w:val="0"/>
      <w:divBdr>
        <w:top w:val="none" w:sz="0" w:space="0" w:color="auto"/>
        <w:left w:val="none" w:sz="0" w:space="0" w:color="auto"/>
        <w:bottom w:val="none" w:sz="0" w:space="0" w:color="auto"/>
        <w:right w:val="none" w:sz="0" w:space="0" w:color="auto"/>
      </w:divBdr>
    </w:div>
    <w:div w:id="1216744242">
      <w:bodyDiv w:val="1"/>
      <w:marLeft w:val="0"/>
      <w:marRight w:val="0"/>
      <w:marTop w:val="0"/>
      <w:marBottom w:val="0"/>
      <w:divBdr>
        <w:top w:val="none" w:sz="0" w:space="0" w:color="auto"/>
        <w:left w:val="none" w:sz="0" w:space="0" w:color="auto"/>
        <w:bottom w:val="none" w:sz="0" w:space="0" w:color="auto"/>
        <w:right w:val="none" w:sz="0" w:space="0" w:color="auto"/>
      </w:divBdr>
    </w:div>
    <w:div w:id="1367559213">
      <w:bodyDiv w:val="1"/>
      <w:marLeft w:val="0"/>
      <w:marRight w:val="0"/>
      <w:marTop w:val="0"/>
      <w:marBottom w:val="0"/>
      <w:divBdr>
        <w:top w:val="none" w:sz="0" w:space="0" w:color="auto"/>
        <w:left w:val="none" w:sz="0" w:space="0" w:color="auto"/>
        <w:bottom w:val="none" w:sz="0" w:space="0" w:color="auto"/>
        <w:right w:val="none" w:sz="0" w:space="0" w:color="auto"/>
      </w:divBdr>
    </w:div>
    <w:div w:id="1370766868">
      <w:bodyDiv w:val="1"/>
      <w:marLeft w:val="0"/>
      <w:marRight w:val="0"/>
      <w:marTop w:val="0"/>
      <w:marBottom w:val="0"/>
      <w:divBdr>
        <w:top w:val="none" w:sz="0" w:space="0" w:color="auto"/>
        <w:left w:val="none" w:sz="0" w:space="0" w:color="auto"/>
        <w:bottom w:val="none" w:sz="0" w:space="0" w:color="auto"/>
        <w:right w:val="none" w:sz="0" w:space="0" w:color="auto"/>
      </w:divBdr>
    </w:div>
    <w:div w:id="1378314492">
      <w:bodyDiv w:val="1"/>
      <w:marLeft w:val="0"/>
      <w:marRight w:val="0"/>
      <w:marTop w:val="0"/>
      <w:marBottom w:val="0"/>
      <w:divBdr>
        <w:top w:val="none" w:sz="0" w:space="0" w:color="auto"/>
        <w:left w:val="none" w:sz="0" w:space="0" w:color="auto"/>
        <w:bottom w:val="none" w:sz="0" w:space="0" w:color="auto"/>
        <w:right w:val="none" w:sz="0" w:space="0" w:color="auto"/>
      </w:divBdr>
    </w:div>
    <w:div w:id="1413815723">
      <w:bodyDiv w:val="1"/>
      <w:marLeft w:val="0"/>
      <w:marRight w:val="0"/>
      <w:marTop w:val="0"/>
      <w:marBottom w:val="0"/>
      <w:divBdr>
        <w:top w:val="none" w:sz="0" w:space="0" w:color="auto"/>
        <w:left w:val="none" w:sz="0" w:space="0" w:color="auto"/>
        <w:bottom w:val="none" w:sz="0" w:space="0" w:color="auto"/>
        <w:right w:val="none" w:sz="0" w:space="0" w:color="auto"/>
      </w:divBdr>
    </w:div>
    <w:div w:id="1484196087">
      <w:bodyDiv w:val="1"/>
      <w:marLeft w:val="0"/>
      <w:marRight w:val="0"/>
      <w:marTop w:val="0"/>
      <w:marBottom w:val="0"/>
      <w:divBdr>
        <w:top w:val="none" w:sz="0" w:space="0" w:color="auto"/>
        <w:left w:val="none" w:sz="0" w:space="0" w:color="auto"/>
        <w:bottom w:val="none" w:sz="0" w:space="0" w:color="auto"/>
        <w:right w:val="none" w:sz="0" w:space="0" w:color="auto"/>
      </w:divBdr>
    </w:div>
    <w:div w:id="2067877741">
      <w:bodyDiv w:val="1"/>
      <w:marLeft w:val="0"/>
      <w:marRight w:val="0"/>
      <w:marTop w:val="0"/>
      <w:marBottom w:val="0"/>
      <w:divBdr>
        <w:top w:val="none" w:sz="0" w:space="0" w:color="auto"/>
        <w:left w:val="none" w:sz="0" w:space="0" w:color="auto"/>
        <w:bottom w:val="none" w:sz="0" w:space="0" w:color="auto"/>
        <w:right w:val="none" w:sz="0" w:space="0" w:color="auto"/>
      </w:divBdr>
    </w:div>
    <w:div w:id="21072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jpeg"/><Relationship Id="rId26" Type="http://schemas.openxmlformats.org/officeDocument/2006/relationships/hyperlink" Target="http://www.etbi.ie/" TargetMode="External"/><Relationship Id="rId39" Type="http://schemas.openxmlformats.org/officeDocument/2006/relationships/diagramQuickStyle" Target="diagrams/quickStyle2.xml"/><Relationship Id="rId21" Type="http://schemas.openxmlformats.org/officeDocument/2006/relationships/header" Target="header1.xml"/><Relationship Id="rId34" Type="http://schemas.openxmlformats.org/officeDocument/2006/relationships/footer" Target="footer3.xml"/><Relationship Id="rId42" Type="http://schemas.openxmlformats.org/officeDocument/2006/relationships/hyperlink" Target="http://ogp.gov.ie/einvoicing/" TargetMode="External"/><Relationship Id="rId47" Type="http://schemas.openxmlformats.org/officeDocument/2006/relationships/hyperlink" Target="file:///C://Users/g.moore/Downloads/National-Public-Procurement-Policy-Framework-June-2018%20(1).pdf" TargetMode="External"/><Relationship Id="rId50" Type="http://schemas.openxmlformats.org/officeDocument/2006/relationships/hyperlink" Target="https://constructionprocurement.gov.ie/guidance-notes/" TargetMode="External"/><Relationship Id="rId55" Type="http://schemas.openxmlformats.org/officeDocument/2006/relationships/hyperlink" Target="mailto:procurement@etbi.ie" TargetMode="External"/><Relationship Id="rId63" Type="http://schemas.openxmlformats.org/officeDocument/2006/relationships/header" Target="header10.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tbi.ie"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4.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ogp.gov.ie/" TargetMode="External"/><Relationship Id="rId53" Type="http://schemas.openxmlformats.org/officeDocument/2006/relationships/image" Target="media/image9.png"/><Relationship Id="rId58" Type="http://schemas.openxmlformats.org/officeDocument/2006/relationships/header" Target="header9.xml"/><Relationship Id="rId66"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diagramLayout" Target="diagrams/layout1.xml"/><Relationship Id="rId36" Type="http://schemas.openxmlformats.org/officeDocument/2006/relationships/image" Target="media/image8.png"/><Relationship Id="rId49" Type="http://schemas.openxmlformats.org/officeDocument/2006/relationships/hyperlink" Target="https://www.education.ie/en/Circulars-and-Forms/Active-Circulars/cl0002_2019.pdf" TargetMode="External"/><Relationship Id="rId57" Type="http://schemas.openxmlformats.org/officeDocument/2006/relationships/header" Target="header8.xml"/><Relationship Id="rId61"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6.jpg"/><Relationship Id="rId31" Type="http://schemas.microsoft.com/office/2007/relationships/diagramDrawing" Target="diagrams/drawing1.xml"/><Relationship Id="rId44" Type="http://schemas.openxmlformats.org/officeDocument/2006/relationships/hyperlink" Target="http://www.etenders.gov.ie/" TargetMode="External"/><Relationship Id="rId52" Type="http://schemas.openxmlformats.org/officeDocument/2006/relationships/hyperlink" Target="mailto:procurement@etbi.ie" TargetMode="External"/><Relationship Id="rId60" Type="http://schemas.openxmlformats.org/officeDocument/2006/relationships/image" Target="media/image11.png"/><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6.xml"/><Relationship Id="rId43" Type="http://schemas.openxmlformats.org/officeDocument/2006/relationships/hyperlink" Target="http://www.circulars.gov.ie/" TargetMode="External"/><Relationship Id="rId48" Type="http://schemas.openxmlformats.org/officeDocument/2006/relationships/hyperlink" Target="https://www.etbi.ie/procurement-documents/" TargetMode="External"/><Relationship Id="rId56" Type="http://schemas.openxmlformats.org/officeDocument/2006/relationships/header" Target="header7.xml"/><Relationship Id="rId64" Type="http://schemas.openxmlformats.org/officeDocument/2006/relationships/header" Target="header11.xml"/><Relationship Id="rId8" Type="http://schemas.openxmlformats.org/officeDocument/2006/relationships/webSettings" Target="webSettings.xml"/><Relationship Id="rId51" Type="http://schemas.openxmlformats.org/officeDocument/2006/relationships/hyperlink" Target="https://www.education.ie/en/School-Design/Tender-Documentatio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procurement@etbi.ie" TargetMode="External"/><Relationship Id="rId25" Type="http://schemas.openxmlformats.org/officeDocument/2006/relationships/hyperlink" Target="http://ogp.gov.ie/" TargetMode="External"/><Relationship Id="rId33" Type="http://schemas.openxmlformats.org/officeDocument/2006/relationships/header" Target="header5.xml"/><Relationship Id="rId38" Type="http://schemas.openxmlformats.org/officeDocument/2006/relationships/diagramLayout" Target="diagrams/layout2.xml"/><Relationship Id="rId46" Type="http://schemas.openxmlformats.org/officeDocument/2006/relationships/hyperlink" Target="https://ogp.gov.ie/public-procurement-guidelines-for-goods-and-services/" TargetMode="External"/><Relationship Id="rId59" Type="http://schemas.openxmlformats.org/officeDocument/2006/relationships/image" Target="media/image10.png"/><Relationship Id="rId67" Type="http://schemas.openxmlformats.org/officeDocument/2006/relationships/fontTable" Target="fontTable.xml"/><Relationship Id="rId20" Type="http://schemas.openxmlformats.org/officeDocument/2006/relationships/image" Target="media/image7.jpeg"/><Relationship Id="rId41" Type="http://schemas.microsoft.com/office/2007/relationships/diagramDrawing" Target="diagrams/drawing2.xml"/><Relationship Id="rId54" Type="http://schemas.openxmlformats.org/officeDocument/2006/relationships/hyperlink" Target="mailto:eps.mail@ul.ie" TargetMode="External"/><Relationship Id="rId62" Type="http://schemas.openxmlformats.org/officeDocument/2006/relationships/image" Target="media/image13.png"/></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ie/en/Circulars-and-Forms/Active-Circulars/cl0002_2019.pdf"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BB588E-A634-44D2-8D1B-0907CF4B32DA}" type="doc">
      <dgm:prSet loTypeId="urn:microsoft.com/office/officeart/2005/8/layout/default" loCatId="list" qsTypeId="urn:microsoft.com/office/officeart/2005/8/quickstyle/3d1" qsCatId="3D" csTypeId="urn:microsoft.com/office/officeart/2005/8/colors/accent6_2" csCatId="accent6" phldr="1"/>
      <dgm:spPr/>
      <dgm:t>
        <a:bodyPr/>
        <a:lstStyle/>
        <a:p>
          <a:endParaRPr lang="en-IE"/>
        </a:p>
      </dgm:t>
    </dgm:pt>
    <dgm:pt modelId="{8E18F7A8-EA78-4CBA-90D5-F8CBE6531FBE}">
      <dgm:prSet phldrT="[Text]" custT="1"/>
      <dgm:spPr/>
      <dgm:t>
        <a:bodyPr/>
        <a:lstStyle/>
        <a:p>
          <a:r>
            <a:rPr lang="en-IE" sz="1050">
              <a:latin typeface="Cambria" panose="02040503050406030204" pitchFamily="18" charset="0"/>
              <a:ea typeface="Cambria" panose="02040503050406030204" pitchFamily="18" charset="0"/>
            </a:rPr>
            <a:t>Integrity</a:t>
          </a:r>
        </a:p>
      </dgm:t>
    </dgm:pt>
    <dgm:pt modelId="{8B3F477A-4B07-4C1D-AC98-BB2ABE47B961}" type="parTrans" cxnId="{4685B594-3EB1-4DC7-B95D-40D4F5C79595}">
      <dgm:prSet/>
      <dgm:spPr/>
      <dgm:t>
        <a:bodyPr/>
        <a:lstStyle/>
        <a:p>
          <a:endParaRPr lang="en-IE" sz="1050"/>
        </a:p>
      </dgm:t>
    </dgm:pt>
    <dgm:pt modelId="{193DA2C6-666B-48EB-9312-63345B801C76}" type="sibTrans" cxnId="{4685B594-3EB1-4DC7-B95D-40D4F5C79595}">
      <dgm:prSet/>
      <dgm:spPr/>
      <dgm:t>
        <a:bodyPr/>
        <a:lstStyle/>
        <a:p>
          <a:endParaRPr lang="en-IE" sz="1050"/>
        </a:p>
      </dgm:t>
    </dgm:pt>
    <dgm:pt modelId="{04A245C9-00F1-4747-A40A-BC76571BE06C}">
      <dgm:prSet phldrT="[Text]" custT="1"/>
      <dgm:spPr/>
      <dgm:t>
        <a:bodyPr/>
        <a:lstStyle/>
        <a:p>
          <a:r>
            <a:rPr lang="en-IE" sz="1050">
              <a:latin typeface="Cambria" panose="02040503050406030204" pitchFamily="18" charset="0"/>
              <a:ea typeface="Cambria" panose="02040503050406030204" pitchFamily="18" charset="0"/>
            </a:rPr>
            <a:t>Professionalism</a:t>
          </a:r>
        </a:p>
      </dgm:t>
    </dgm:pt>
    <dgm:pt modelId="{09C072B4-D1B1-4223-AB82-2EB3BF09245B}" type="parTrans" cxnId="{0B6EC692-8E3F-4A75-8911-1E89DE3E5022}">
      <dgm:prSet/>
      <dgm:spPr/>
      <dgm:t>
        <a:bodyPr/>
        <a:lstStyle/>
        <a:p>
          <a:endParaRPr lang="en-IE" sz="1050"/>
        </a:p>
      </dgm:t>
    </dgm:pt>
    <dgm:pt modelId="{687960F7-9AFB-482E-834A-6851C9035F8C}" type="sibTrans" cxnId="{0B6EC692-8E3F-4A75-8911-1E89DE3E5022}">
      <dgm:prSet/>
      <dgm:spPr/>
      <dgm:t>
        <a:bodyPr/>
        <a:lstStyle/>
        <a:p>
          <a:endParaRPr lang="en-IE" sz="1050"/>
        </a:p>
      </dgm:t>
    </dgm:pt>
    <dgm:pt modelId="{C8DBA083-D863-4A08-ACFE-686561712FAC}">
      <dgm:prSet phldrT="[Text]" custT="1"/>
      <dgm:spPr/>
      <dgm:t>
        <a:bodyPr/>
        <a:lstStyle/>
        <a:p>
          <a:r>
            <a:rPr lang="en-IE" sz="1050">
              <a:latin typeface="Cambria" panose="02040503050406030204" pitchFamily="18" charset="0"/>
              <a:ea typeface="Cambria" panose="02040503050406030204" pitchFamily="18" charset="0"/>
            </a:rPr>
            <a:t>Transparancy</a:t>
          </a:r>
        </a:p>
      </dgm:t>
    </dgm:pt>
    <dgm:pt modelId="{BEF06274-6B91-4816-BE96-B74FFA7D75E9}" type="parTrans" cxnId="{48928211-0272-4534-8F48-8EAE6F270CC4}">
      <dgm:prSet/>
      <dgm:spPr/>
      <dgm:t>
        <a:bodyPr/>
        <a:lstStyle/>
        <a:p>
          <a:endParaRPr lang="en-IE" sz="1050"/>
        </a:p>
      </dgm:t>
    </dgm:pt>
    <dgm:pt modelId="{1E6673AB-20A2-490F-8CF4-E060E5FCC799}" type="sibTrans" cxnId="{48928211-0272-4534-8F48-8EAE6F270CC4}">
      <dgm:prSet/>
      <dgm:spPr/>
      <dgm:t>
        <a:bodyPr/>
        <a:lstStyle/>
        <a:p>
          <a:endParaRPr lang="en-IE" sz="1050"/>
        </a:p>
      </dgm:t>
    </dgm:pt>
    <dgm:pt modelId="{BB756165-56AF-4438-8D06-B8A881C86F4D}">
      <dgm:prSet phldrT="[Text]" custT="1"/>
      <dgm:spPr/>
      <dgm:t>
        <a:bodyPr/>
        <a:lstStyle/>
        <a:p>
          <a:r>
            <a:rPr lang="en-IE" sz="1050">
              <a:latin typeface="Cambria" panose="02040503050406030204" pitchFamily="18" charset="0"/>
              <a:ea typeface="Cambria" panose="02040503050406030204" pitchFamily="18" charset="0"/>
            </a:rPr>
            <a:t>Accountability</a:t>
          </a:r>
        </a:p>
      </dgm:t>
    </dgm:pt>
    <dgm:pt modelId="{604E362D-8A1D-4445-BC02-674F56270A90}" type="parTrans" cxnId="{A80C7BE0-8F2D-4CF7-B776-89433F2CD37F}">
      <dgm:prSet/>
      <dgm:spPr/>
      <dgm:t>
        <a:bodyPr/>
        <a:lstStyle/>
        <a:p>
          <a:endParaRPr lang="en-IE" sz="1050"/>
        </a:p>
      </dgm:t>
    </dgm:pt>
    <dgm:pt modelId="{FFF862A9-66AE-4A88-B5D9-B02DEB7686FF}" type="sibTrans" cxnId="{A80C7BE0-8F2D-4CF7-B776-89433F2CD37F}">
      <dgm:prSet/>
      <dgm:spPr/>
      <dgm:t>
        <a:bodyPr/>
        <a:lstStyle/>
        <a:p>
          <a:endParaRPr lang="en-IE" sz="1050"/>
        </a:p>
      </dgm:t>
    </dgm:pt>
    <dgm:pt modelId="{FF4727AC-23B0-4284-8684-2B66578B0A6E}">
      <dgm:prSet phldrT="[Text]" custT="1"/>
      <dgm:spPr/>
      <dgm:t>
        <a:bodyPr/>
        <a:lstStyle/>
        <a:p>
          <a:r>
            <a:rPr lang="en-IE" sz="1050">
              <a:latin typeface="Cambria" panose="02040503050406030204" pitchFamily="18" charset="0"/>
              <a:ea typeface="Cambria" panose="02040503050406030204" pitchFamily="18" charset="0"/>
            </a:rPr>
            <a:t>Innovation </a:t>
          </a:r>
        </a:p>
      </dgm:t>
    </dgm:pt>
    <dgm:pt modelId="{7E2769A5-32A3-4D8D-BE57-B4659D1C030B}" type="parTrans" cxnId="{40563183-D8F8-43B1-93AF-96882499460A}">
      <dgm:prSet/>
      <dgm:spPr/>
      <dgm:t>
        <a:bodyPr/>
        <a:lstStyle/>
        <a:p>
          <a:endParaRPr lang="en-IE" sz="1050"/>
        </a:p>
      </dgm:t>
    </dgm:pt>
    <dgm:pt modelId="{F34478CF-FC2C-4F33-B5B2-355F5BAB87AB}" type="sibTrans" cxnId="{40563183-D8F8-43B1-93AF-96882499460A}">
      <dgm:prSet/>
      <dgm:spPr/>
      <dgm:t>
        <a:bodyPr/>
        <a:lstStyle/>
        <a:p>
          <a:endParaRPr lang="en-IE" sz="1050"/>
        </a:p>
      </dgm:t>
    </dgm:pt>
    <dgm:pt modelId="{C2C4A985-20F9-48B8-9AB5-562B16D2ED5A}" type="pres">
      <dgm:prSet presAssocID="{9ABB588E-A634-44D2-8D1B-0907CF4B32DA}" presName="diagram" presStyleCnt="0">
        <dgm:presLayoutVars>
          <dgm:dir/>
          <dgm:resizeHandles val="exact"/>
        </dgm:presLayoutVars>
      </dgm:prSet>
      <dgm:spPr/>
    </dgm:pt>
    <dgm:pt modelId="{02E620E2-FC61-4BB1-ABC9-A7D420BD4F5E}" type="pres">
      <dgm:prSet presAssocID="{8E18F7A8-EA78-4CBA-90D5-F8CBE6531FBE}" presName="node" presStyleLbl="node1" presStyleIdx="0" presStyleCnt="5">
        <dgm:presLayoutVars>
          <dgm:bulletEnabled val="1"/>
        </dgm:presLayoutVars>
      </dgm:prSet>
      <dgm:spPr/>
    </dgm:pt>
    <dgm:pt modelId="{6FCDCEE5-02DF-469D-B50C-1638F5E687E4}" type="pres">
      <dgm:prSet presAssocID="{193DA2C6-666B-48EB-9312-63345B801C76}" presName="sibTrans" presStyleCnt="0"/>
      <dgm:spPr/>
    </dgm:pt>
    <dgm:pt modelId="{70B81B49-D60C-4E61-A651-311921C1C5ED}" type="pres">
      <dgm:prSet presAssocID="{04A245C9-00F1-4747-A40A-BC76571BE06C}" presName="node" presStyleLbl="node1" presStyleIdx="1" presStyleCnt="5">
        <dgm:presLayoutVars>
          <dgm:bulletEnabled val="1"/>
        </dgm:presLayoutVars>
      </dgm:prSet>
      <dgm:spPr/>
    </dgm:pt>
    <dgm:pt modelId="{27C67554-BACB-4BA3-BB33-438F5EC32745}" type="pres">
      <dgm:prSet presAssocID="{687960F7-9AFB-482E-834A-6851C9035F8C}" presName="sibTrans" presStyleCnt="0"/>
      <dgm:spPr/>
    </dgm:pt>
    <dgm:pt modelId="{1C486355-870A-4301-8A45-8F11B568B2E1}" type="pres">
      <dgm:prSet presAssocID="{C8DBA083-D863-4A08-ACFE-686561712FAC}" presName="node" presStyleLbl="node1" presStyleIdx="2" presStyleCnt="5">
        <dgm:presLayoutVars>
          <dgm:bulletEnabled val="1"/>
        </dgm:presLayoutVars>
      </dgm:prSet>
      <dgm:spPr/>
    </dgm:pt>
    <dgm:pt modelId="{5E8534C9-2571-4679-B689-007C730E6EB6}" type="pres">
      <dgm:prSet presAssocID="{1E6673AB-20A2-490F-8CF4-E060E5FCC799}" presName="sibTrans" presStyleCnt="0"/>
      <dgm:spPr/>
    </dgm:pt>
    <dgm:pt modelId="{A1771CDA-9326-4A91-87FA-9447A0D29B77}" type="pres">
      <dgm:prSet presAssocID="{BB756165-56AF-4438-8D06-B8A881C86F4D}" presName="node" presStyleLbl="node1" presStyleIdx="3" presStyleCnt="5">
        <dgm:presLayoutVars>
          <dgm:bulletEnabled val="1"/>
        </dgm:presLayoutVars>
      </dgm:prSet>
      <dgm:spPr/>
    </dgm:pt>
    <dgm:pt modelId="{5F5F304B-26D4-4FCD-B8BC-D404E426C22C}" type="pres">
      <dgm:prSet presAssocID="{FFF862A9-66AE-4A88-B5D9-B02DEB7686FF}" presName="sibTrans" presStyleCnt="0"/>
      <dgm:spPr/>
    </dgm:pt>
    <dgm:pt modelId="{4E37E691-A1F8-4C30-A679-78644A54F44E}" type="pres">
      <dgm:prSet presAssocID="{FF4727AC-23B0-4284-8684-2B66578B0A6E}" presName="node" presStyleLbl="node1" presStyleIdx="4" presStyleCnt="5">
        <dgm:presLayoutVars>
          <dgm:bulletEnabled val="1"/>
        </dgm:presLayoutVars>
      </dgm:prSet>
      <dgm:spPr/>
    </dgm:pt>
  </dgm:ptLst>
  <dgm:cxnLst>
    <dgm:cxn modelId="{48928211-0272-4534-8F48-8EAE6F270CC4}" srcId="{9ABB588E-A634-44D2-8D1B-0907CF4B32DA}" destId="{C8DBA083-D863-4A08-ACFE-686561712FAC}" srcOrd="2" destOrd="0" parTransId="{BEF06274-6B91-4816-BE96-B74FFA7D75E9}" sibTransId="{1E6673AB-20A2-490F-8CF4-E060E5FCC799}"/>
    <dgm:cxn modelId="{2A94E818-8D12-4C64-A63A-FCDF1CA5CE93}" type="presOf" srcId="{BB756165-56AF-4438-8D06-B8A881C86F4D}" destId="{A1771CDA-9326-4A91-87FA-9447A0D29B77}" srcOrd="0" destOrd="0" presId="urn:microsoft.com/office/officeart/2005/8/layout/default"/>
    <dgm:cxn modelId="{AAD9E662-4961-45E7-8C8D-BCA07A34571D}" type="presOf" srcId="{FF4727AC-23B0-4284-8684-2B66578B0A6E}" destId="{4E37E691-A1F8-4C30-A679-78644A54F44E}" srcOrd="0" destOrd="0" presId="urn:microsoft.com/office/officeart/2005/8/layout/default"/>
    <dgm:cxn modelId="{40563183-D8F8-43B1-93AF-96882499460A}" srcId="{9ABB588E-A634-44D2-8D1B-0907CF4B32DA}" destId="{FF4727AC-23B0-4284-8684-2B66578B0A6E}" srcOrd="4" destOrd="0" parTransId="{7E2769A5-32A3-4D8D-BE57-B4659D1C030B}" sibTransId="{F34478CF-FC2C-4F33-B5B2-355F5BAB87AB}"/>
    <dgm:cxn modelId="{0B6EC692-8E3F-4A75-8911-1E89DE3E5022}" srcId="{9ABB588E-A634-44D2-8D1B-0907CF4B32DA}" destId="{04A245C9-00F1-4747-A40A-BC76571BE06C}" srcOrd="1" destOrd="0" parTransId="{09C072B4-D1B1-4223-AB82-2EB3BF09245B}" sibTransId="{687960F7-9AFB-482E-834A-6851C9035F8C}"/>
    <dgm:cxn modelId="{4685B594-3EB1-4DC7-B95D-40D4F5C79595}" srcId="{9ABB588E-A634-44D2-8D1B-0907CF4B32DA}" destId="{8E18F7A8-EA78-4CBA-90D5-F8CBE6531FBE}" srcOrd="0" destOrd="0" parTransId="{8B3F477A-4B07-4C1D-AC98-BB2ABE47B961}" sibTransId="{193DA2C6-666B-48EB-9312-63345B801C76}"/>
    <dgm:cxn modelId="{A669CE9F-FA4C-40B3-8FC1-62903DEDBA8A}" type="presOf" srcId="{C8DBA083-D863-4A08-ACFE-686561712FAC}" destId="{1C486355-870A-4301-8A45-8F11B568B2E1}" srcOrd="0" destOrd="0" presId="urn:microsoft.com/office/officeart/2005/8/layout/default"/>
    <dgm:cxn modelId="{A8CBB2A2-7BF8-4CDF-89FF-4F849F15461D}" type="presOf" srcId="{04A245C9-00F1-4747-A40A-BC76571BE06C}" destId="{70B81B49-D60C-4E61-A651-311921C1C5ED}" srcOrd="0" destOrd="0" presId="urn:microsoft.com/office/officeart/2005/8/layout/default"/>
    <dgm:cxn modelId="{BB529EB4-AC14-493C-8B3B-9FB9B5B01101}" type="presOf" srcId="{8E18F7A8-EA78-4CBA-90D5-F8CBE6531FBE}" destId="{02E620E2-FC61-4BB1-ABC9-A7D420BD4F5E}" srcOrd="0" destOrd="0" presId="urn:microsoft.com/office/officeart/2005/8/layout/default"/>
    <dgm:cxn modelId="{A80C7BE0-8F2D-4CF7-B776-89433F2CD37F}" srcId="{9ABB588E-A634-44D2-8D1B-0907CF4B32DA}" destId="{BB756165-56AF-4438-8D06-B8A881C86F4D}" srcOrd="3" destOrd="0" parTransId="{604E362D-8A1D-4445-BC02-674F56270A90}" sibTransId="{FFF862A9-66AE-4A88-B5D9-B02DEB7686FF}"/>
    <dgm:cxn modelId="{B2994BEF-B6D6-4D1D-BD1A-90DC92CE1B2E}" type="presOf" srcId="{9ABB588E-A634-44D2-8D1B-0907CF4B32DA}" destId="{C2C4A985-20F9-48B8-9AB5-562B16D2ED5A}" srcOrd="0" destOrd="0" presId="urn:microsoft.com/office/officeart/2005/8/layout/default"/>
    <dgm:cxn modelId="{8FE37D42-92E6-440C-A9D5-B015F1560931}" type="presParOf" srcId="{C2C4A985-20F9-48B8-9AB5-562B16D2ED5A}" destId="{02E620E2-FC61-4BB1-ABC9-A7D420BD4F5E}" srcOrd="0" destOrd="0" presId="urn:microsoft.com/office/officeart/2005/8/layout/default"/>
    <dgm:cxn modelId="{2265E24C-679A-495F-9800-A416542E7DB0}" type="presParOf" srcId="{C2C4A985-20F9-48B8-9AB5-562B16D2ED5A}" destId="{6FCDCEE5-02DF-469D-B50C-1638F5E687E4}" srcOrd="1" destOrd="0" presId="urn:microsoft.com/office/officeart/2005/8/layout/default"/>
    <dgm:cxn modelId="{9D82A590-A404-4C1A-8CE1-22B7BDD3C613}" type="presParOf" srcId="{C2C4A985-20F9-48B8-9AB5-562B16D2ED5A}" destId="{70B81B49-D60C-4E61-A651-311921C1C5ED}" srcOrd="2" destOrd="0" presId="urn:microsoft.com/office/officeart/2005/8/layout/default"/>
    <dgm:cxn modelId="{619E98F2-A845-4DD9-882F-28D38965436E}" type="presParOf" srcId="{C2C4A985-20F9-48B8-9AB5-562B16D2ED5A}" destId="{27C67554-BACB-4BA3-BB33-438F5EC32745}" srcOrd="3" destOrd="0" presId="urn:microsoft.com/office/officeart/2005/8/layout/default"/>
    <dgm:cxn modelId="{5C2A0314-20CB-4212-9627-9544FA4C1E3E}" type="presParOf" srcId="{C2C4A985-20F9-48B8-9AB5-562B16D2ED5A}" destId="{1C486355-870A-4301-8A45-8F11B568B2E1}" srcOrd="4" destOrd="0" presId="urn:microsoft.com/office/officeart/2005/8/layout/default"/>
    <dgm:cxn modelId="{1DD13650-A03A-454D-A710-9B6B3F347CE7}" type="presParOf" srcId="{C2C4A985-20F9-48B8-9AB5-562B16D2ED5A}" destId="{5E8534C9-2571-4679-B689-007C730E6EB6}" srcOrd="5" destOrd="0" presId="urn:microsoft.com/office/officeart/2005/8/layout/default"/>
    <dgm:cxn modelId="{BF3CA3A2-694E-498F-AB78-41F8000D427E}" type="presParOf" srcId="{C2C4A985-20F9-48B8-9AB5-562B16D2ED5A}" destId="{A1771CDA-9326-4A91-87FA-9447A0D29B77}" srcOrd="6" destOrd="0" presId="urn:microsoft.com/office/officeart/2005/8/layout/default"/>
    <dgm:cxn modelId="{DC04ED2D-E989-4B8B-86CF-67378C743898}" type="presParOf" srcId="{C2C4A985-20F9-48B8-9AB5-562B16D2ED5A}" destId="{5F5F304B-26D4-4FCD-B8BC-D404E426C22C}" srcOrd="7" destOrd="0" presId="urn:microsoft.com/office/officeart/2005/8/layout/default"/>
    <dgm:cxn modelId="{E10A4A64-0F43-4E38-9D95-5F161941633F}" type="presParOf" srcId="{C2C4A985-20F9-48B8-9AB5-562B16D2ED5A}" destId="{4E37E691-A1F8-4C30-A679-78644A54F44E}" srcOrd="8" destOrd="0" presId="urn:microsoft.com/office/officeart/2005/8/layout/defaul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310E63-4422-4A50-A750-13982D9CB711}" type="doc">
      <dgm:prSet loTypeId="urn:microsoft.com/office/officeart/2005/8/layout/StepDownProcess" loCatId="process" qsTypeId="urn:microsoft.com/office/officeart/2005/8/quickstyle/simple1" qsCatId="simple" csTypeId="urn:microsoft.com/office/officeart/2005/8/colors/colorful2" csCatId="colorful" phldr="1"/>
      <dgm:spPr/>
      <dgm:t>
        <a:bodyPr/>
        <a:lstStyle/>
        <a:p>
          <a:endParaRPr lang="en-IE"/>
        </a:p>
      </dgm:t>
    </dgm:pt>
    <dgm:pt modelId="{561708B8-268F-48EC-AC8F-D45E02ACE593}">
      <dgm:prSet phldrT="[Text]"/>
      <dgm:spPr>
        <a:xfrm>
          <a:off x="3028" y="279753"/>
          <a:ext cx="1358473" cy="950887"/>
        </a:xfrm>
        <a:prstGeom prst="roundRect">
          <a:avLst>
            <a:gd name="adj" fmla="val 1667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a:solidFill>
                <a:sysClr val="window" lastClr="FFFFFF"/>
              </a:solidFill>
              <a:latin typeface="Calibri" panose="020F0502020204030204"/>
              <a:ea typeface="+mn-ea"/>
              <a:cs typeface="+mn-cs"/>
            </a:rPr>
            <a:t>Director of Organisational Support &amp; Development</a:t>
          </a:r>
        </a:p>
      </dgm:t>
    </dgm:pt>
    <dgm:pt modelId="{65BDCC5A-D837-4A26-AC62-7FDBD40BF1C3}" type="parTrans" cxnId="{2A50F8FF-47C9-4222-955D-925CECB7E26E}">
      <dgm:prSet/>
      <dgm:spPr/>
      <dgm:t>
        <a:bodyPr/>
        <a:lstStyle/>
        <a:p>
          <a:endParaRPr lang="en-IE"/>
        </a:p>
      </dgm:t>
    </dgm:pt>
    <dgm:pt modelId="{69417139-9D20-4079-85FB-9DDE26C34099}" type="sibTrans" cxnId="{2A50F8FF-47C9-4222-955D-925CECB7E26E}">
      <dgm:prSet/>
      <dgm:spPr/>
      <dgm:t>
        <a:bodyPr/>
        <a:lstStyle/>
        <a:p>
          <a:endParaRPr lang="en-IE"/>
        </a:p>
      </dgm:t>
    </dgm:pt>
    <dgm:pt modelId="{4C174137-015E-44C8-8E8D-4043074DC22A}">
      <dgm:prSet phldrT="[Text]"/>
      <dgm:spPr>
        <a:xfrm>
          <a:off x="1361501" y="37044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Dr. Karina Daly</a:t>
          </a:r>
        </a:p>
      </dgm:t>
    </dgm:pt>
    <dgm:pt modelId="{3B33359F-1B0F-43F6-8999-EF735D3D7355}" type="parTrans" cxnId="{C82CD550-EE80-4F26-98A8-7FFE0D127A53}">
      <dgm:prSet/>
      <dgm:spPr/>
      <dgm:t>
        <a:bodyPr/>
        <a:lstStyle/>
        <a:p>
          <a:endParaRPr lang="en-IE"/>
        </a:p>
      </dgm:t>
    </dgm:pt>
    <dgm:pt modelId="{2D605858-1840-47F9-9FFD-6A8A3A5A7011}" type="sibTrans" cxnId="{C82CD550-EE80-4F26-98A8-7FFE0D127A53}">
      <dgm:prSet/>
      <dgm:spPr/>
      <dgm:t>
        <a:bodyPr/>
        <a:lstStyle/>
        <a:p>
          <a:endParaRPr lang="en-IE"/>
        </a:p>
      </dgm:t>
    </dgm:pt>
    <dgm:pt modelId="{C09DB70A-FCD8-426F-9836-916ADFF275ED}">
      <dgm:prSet phldrT="[Text]"/>
      <dgm:spPr>
        <a:xfrm>
          <a:off x="1129347" y="1347913"/>
          <a:ext cx="1358473" cy="950887"/>
        </a:xfrm>
        <a:prstGeom prst="roundRect">
          <a:avLst>
            <a:gd name="adj" fmla="val 16670"/>
          </a:avLst>
        </a:prstGeom>
        <a:solidFill>
          <a:srgbClr val="ED7D31">
            <a:hueOff val="-485121"/>
            <a:satOff val="-27976"/>
            <a:lumOff val="287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a:solidFill>
                <a:sysClr val="window" lastClr="FFFFFF"/>
              </a:solidFill>
              <a:latin typeface="Calibri" panose="020F0502020204030204"/>
              <a:ea typeface="+mn-ea"/>
              <a:cs typeface="+mn-cs"/>
            </a:rPr>
            <a:t>Corporate Affairs Manager	</a:t>
          </a:r>
        </a:p>
      </dgm:t>
    </dgm:pt>
    <dgm:pt modelId="{4A7C5807-A288-4228-A56B-526D610B67F4}" type="parTrans" cxnId="{72B5C390-CC17-4C7A-891F-0E5D0ACD024A}">
      <dgm:prSet/>
      <dgm:spPr/>
      <dgm:t>
        <a:bodyPr/>
        <a:lstStyle/>
        <a:p>
          <a:endParaRPr lang="en-IE"/>
        </a:p>
      </dgm:t>
    </dgm:pt>
    <dgm:pt modelId="{0A1E6F80-1C59-4F2F-AA8E-E80784C9BAFB}" type="sibTrans" cxnId="{72B5C390-CC17-4C7A-891F-0E5D0ACD024A}">
      <dgm:prSet/>
      <dgm:spPr/>
      <dgm:t>
        <a:bodyPr/>
        <a:lstStyle/>
        <a:p>
          <a:endParaRPr lang="en-IE"/>
        </a:p>
      </dgm:t>
    </dgm:pt>
    <dgm:pt modelId="{4C21F030-1BFA-462C-87F0-0247AE825D87}">
      <dgm:prSet phldrT="[Text]"/>
      <dgm:spPr>
        <a:xfrm>
          <a:off x="2487820" y="143860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Fintan O'Reilly</a:t>
          </a:r>
        </a:p>
      </dgm:t>
    </dgm:pt>
    <dgm:pt modelId="{9BF08BCC-7B32-439C-BD9E-53B13D166BD2}" type="parTrans" cxnId="{FA43A8A5-EE02-491D-A7C9-F1FA1BE8B266}">
      <dgm:prSet/>
      <dgm:spPr/>
      <dgm:t>
        <a:bodyPr/>
        <a:lstStyle/>
        <a:p>
          <a:endParaRPr lang="en-IE"/>
        </a:p>
      </dgm:t>
    </dgm:pt>
    <dgm:pt modelId="{BDDB10D8-81C5-4706-AE08-AC4E43CF8C67}" type="sibTrans" cxnId="{FA43A8A5-EE02-491D-A7C9-F1FA1BE8B266}">
      <dgm:prSet/>
      <dgm:spPr/>
      <dgm:t>
        <a:bodyPr/>
        <a:lstStyle/>
        <a:p>
          <a:endParaRPr lang="en-IE"/>
        </a:p>
      </dgm:t>
    </dgm:pt>
    <dgm:pt modelId="{FBB85958-B0B5-413B-A450-9A70166A36F4}">
      <dgm:prSet phldrT="[Text]"/>
      <dgm:spPr>
        <a:xfrm>
          <a:off x="2255665" y="2416073"/>
          <a:ext cx="1358473" cy="950887"/>
        </a:xfrm>
        <a:prstGeom prst="roundRect">
          <a:avLst>
            <a:gd name="adj" fmla="val 16670"/>
          </a:avLst>
        </a:prstGeom>
        <a:solidFill>
          <a:srgbClr val="ED7D31">
            <a:hueOff val="-970242"/>
            <a:satOff val="-55952"/>
            <a:lumOff val="575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a:solidFill>
                <a:sysClr val="window" lastClr="FFFFFF"/>
              </a:solidFill>
              <a:latin typeface="Calibri" panose="020F0502020204030204"/>
              <a:ea typeface="+mn-ea"/>
              <a:cs typeface="+mn-cs"/>
            </a:rPr>
            <a:t>Procurement Manager</a:t>
          </a:r>
        </a:p>
      </dgm:t>
    </dgm:pt>
    <dgm:pt modelId="{C447B4D5-606F-4012-961B-82468281EFBD}" type="parTrans" cxnId="{DF267B5E-0662-4BBB-A784-551CF2482028}">
      <dgm:prSet/>
      <dgm:spPr/>
      <dgm:t>
        <a:bodyPr/>
        <a:lstStyle/>
        <a:p>
          <a:endParaRPr lang="en-IE"/>
        </a:p>
      </dgm:t>
    </dgm:pt>
    <dgm:pt modelId="{3FA5B772-CF47-4A39-8976-401125316001}" type="sibTrans" cxnId="{DF267B5E-0662-4BBB-A784-551CF2482028}">
      <dgm:prSet/>
      <dgm:spPr/>
      <dgm:t>
        <a:bodyPr/>
        <a:lstStyle/>
        <a:p>
          <a:endParaRPr lang="en-IE"/>
        </a:p>
      </dgm:t>
    </dgm:pt>
    <dgm:pt modelId="{CC8A407E-EF7B-4D22-B7B2-14EED8B61088}">
      <dgm:prSet phldrT="[Text]"/>
      <dgm:spPr>
        <a:xfrm>
          <a:off x="3614138" y="250676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Therese Ennis       (Grade VII)</a:t>
          </a:r>
        </a:p>
      </dgm:t>
    </dgm:pt>
    <dgm:pt modelId="{9EDA3150-AFF3-4875-A719-6F1C53D24C63}" type="parTrans" cxnId="{066EFCAE-28B7-4C1E-9ACC-42CD4EC87B69}">
      <dgm:prSet/>
      <dgm:spPr/>
      <dgm:t>
        <a:bodyPr/>
        <a:lstStyle/>
        <a:p>
          <a:endParaRPr lang="en-IE"/>
        </a:p>
      </dgm:t>
    </dgm:pt>
    <dgm:pt modelId="{9C5E57A2-AD5B-42EB-8466-13494C8A806D}" type="sibTrans" cxnId="{066EFCAE-28B7-4C1E-9ACC-42CD4EC87B69}">
      <dgm:prSet/>
      <dgm:spPr/>
      <dgm:t>
        <a:bodyPr/>
        <a:lstStyle/>
        <a:p>
          <a:endParaRPr lang="en-IE"/>
        </a:p>
      </dgm:t>
    </dgm:pt>
    <dgm:pt modelId="{60EC892B-D9BA-48DB-AC91-103689997129}">
      <dgm:prSet/>
      <dgm:spPr>
        <a:xfrm>
          <a:off x="3381984" y="3484233"/>
          <a:ext cx="1358473" cy="950887"/>
        </a:xfrm>
        <a:prstGeom prst="roundRect">
          <a:avLst>
            <a:gd name="adj" fmla="val 16670"/>
          </a:avLst>
        </a:prstGeom>
        <a:solidFill>
          <a:srgbClr val="ED7D31">
            <a:hueOff val="-1455363"/>
            <a:satOff val="-83928"/>
            <a:lumOff val="8628"/>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E">
              <a:solidFill>
                <a:sysClr val="window" lastClr="FFFFFF"/>
              </a:solidFill>
              <a:latin typeface="Calibri" panose="020F0502020204030204"/>
              <a:ea typeface="+mn-ea"/>
              <a:cs typeface="+mn-cs"/>
            </a:rPr>
            <a:t>Procurement Team</a:t>
          </a:r>
        </a:p>
      </dgm:t>
    </dgm:pt>
    <dgm:pt modelId="{3555AC22-6EA6-4168-9C65-17D30E4A01EB}" type="parTrans" cxnId="{A9394C55-CBE8-4945-AE1B-99F4CCA28609}">
      <dgm:prSet/>
      <dgm:spPr/>
      <dgm:t>
        <a:bodyPr/>
        <a:lstStyle/>
        <a:p>
          <a:endParaRPr lang="en-IE"/>
        </a:p>
      </dgm:t>
    </dgm:pt>
    <dgm:pt modelId="{7F523080-99C5-4C18-A40A-46BCC8C90A60}" type="sibTrans" cxnId="{A9394C55-CBE8-4945-AE1B-99F4CCA28609}">
      <dgm:prSet/>
      <dgm:spPr/>
      <dgm:t>
        <a:bodyPr/>
        <a:lstStyle/>
        <a:p>
          <a:endParaRPr lang="en-IE"/>
        </a:p>
      </dgm:t>
    </dgm:pt>
    <dgm:pt modelId="{A0D3C4B7-FEC4-487C-AF38-D4FBDE00C025}">
      <dgm:prSet/>
      <dgm:spPr>
        <a:xfrm>
          <a:off x="4740457" y="357492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Gina McGrath </a:t>
          </a:r>
        </a:p>
      </dgm:t>
    </dgm:pt>
    <dgm:pt modelId="{959E1ADF-8149-42D9-8274-DCE913DAB581}" type="parTrans" cxnId="{C386C602-EF7F-4FFC-9B88-6B4F153164DF}">
      <dgm:prSet/>
      <dgm:spPr/>
      <dgm:t>
        <a:bodyPr/>
        <a:lstStyle/>
        <a:p>
          <a:endParaRPr lang="en-IE"/>
        </a:p>
      </dgm:t>
    </dgm:pt>
    <dgm:pt modelId="{315F142B-518C-4101-B179-A19C2D71ADB9}" type="sibTrans" cxnId="{C386C602-EF7F-4FFC-9B88-6B4F153164DF}">
      <dgm:prSet/>
      <dgm:spPr/>
      <dgm:t>
        <a:bodyPr/>
        <a:lstStyle/>
        <a:p>
          <a:endParaRPr lang="en-IE"/>
        </a:p>
      </dgm:t>
    </dgm:pt>
    <dgm:pt modelId="{68914626-C301-487A-9FD3-F84A9142A31D}">
      <dgm:prSet/>
      <dgm:spPr>
        <a:xfrm>
          <a:off x="4740457" y="357492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Sinead  Carroll</a:t>
          </a:r>
        </a:p>
      </dgm:t>
    </dgm:pt>
    <dgm:pt modelId="{F2370DE5-F52F-467C-B594-13382ED640C1}" type="parTrans" cxnId="{B7456C31-5AC5-406E-B3D7-ADFE3EA16737}">
      <dgm:prSet/>
      <dgm:spPr/>
      <dgm:t>
        <a:bodyPr/>
        <a:lstStyle/>
        <a:p>
          <a:endParaRPr lang="en-IE"/>
        </a:p>
      </dgm:t>
    </dgm:pt>
    <dgm:pt modelId="{F431CADF-CA1B-4F6C-B684-5C1126F479CE}" type="sibTrans" cxnId="{B7456C31-5AC5-406E-B3D7-ADFE3EA16737}">
      <dgm:prSet/>
      <dgm:spPr/>
      <dgm:t>
        <a:bodyPr/>
        <a:lstStyle/>
        <a:p>
          <a:endParaRPr lang="en-IE"/>
        </a:p>
      </dgm:t>
    </dgm:pt>
    <dgm:pt modelId="{36514F9E-9CDE-436B-AE8D-90F20BC9A2FF}">
      <dgm:prSet/>
      <dgm:spPr>
        <a:xfrm>
          <a:off x="4740457" y="357492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Susan Power	</a:t>
          </a:r>
        </a:p>
      </dgm:t>
    </dgm:pt>
    <dgm:pt modelId="{DA34436F-016B-41F4-8E63-C959FBE846EA}" type="parTrans" cxnId="{C043F438-A29E-444C-96D2-3FFAB33F8DC7}">
      <dgm:prSet/>
      <dgm:spPr/>
      <dgm:t>
        <a:bodyPr/>
        <a:lstStyle/>
        <a:p>
          <a:endParaRPr lang="en-IE"/>
        </a:p>
      </dgm:t>
    </dgm:pt>
    <dgm:pt modelId="{0875318F-DF5B-4C02-AA45-4CE138083A7C}" type="sibTrans" cxnId="{C043F438-A29E-444C-96D2-3FFAB33F8DC7}">
      <dgm:prSet/>
      <dgm:spPr/>
      <dgm:t>
        <a:bodyPr/>
        <a:lstStyle/>
        <a:p>
          <a:endParaRPr lang="en-IE"/>
        </a:p>
      </dgm:t>
    </dgm:pt>
    <dgm:pt modelId="{0EBAEFF9-BCA5-46BE-B04A-3081D16E8EAA}">
      <dgm:prSet/>
      <dgm:spPr>
        <a:xfrm>
          <a:off x="4740457" y="3574922"/>
          <a:ext cx="988023" cy="768548"/>
        </a:xfrm>
        <a:prstGeom prst="rect">
          <a:avLst/>
        </a:prstGeom>
        <a:noFill/>
        <a:ln>
          <a:noFill/>
        </a:ln>
        <a:effectLst/>
      </dgm:spPr>
      <dgm:t>
        <a:bodyPr/>
        <a:lstStyle/>
        <a:p>
          <a:pPr>
            <a:buChar char="•"/>
          </a:pPr>
          <a:r>
            <a:rPr lang="en-IE">
              <a:solidFill>
                <a:sysClr val="windowText" lastClr="000000">
                  <a:hueOff val="0"/>
                  <a:satOff val="0"/>
                  <a:lumOff val="0"/>
                  <a:alphaOff val="0"/>
                </a:sysClr>
              </a:solidFill>
              <a:latin typeface="Calibri" panose="020F0502020204030204"/>
              <a:ea typeface="+mn-ea"/>
              <a:cs typeface="+mn-cs"/>
            </a:rPr>
            <a:t>Paula Rossiter (IT) </a:t>
          </a:r>
        </a:p>
      </dgm:t>
    </dgm:pt>
    <dgm:pt modelId="{8B543700-1257-4C06-A834-CD895F60D67C}" type="parTrans" cxnId="{3E5BF30A-9DF8-4326-B1E2-0D0A19F09067}">
      <dgm:prSet/>
      <dgm:spPr/>
      <dgm:t>
        <a:bodyPr/>
        <a:lstStyle/>
        <a:p>
          <a:endParaRPr lang="en-IE"/>
        </a:p>
      </dgm:t>
    </dgm:pt>
    <dgm:pt modelId="{F409BD81-57FB-4514-904D-060C5F18D393}" type="sibTrans" cxnId="{3E5BF30A-9DF8-4326-B1E2-0D0A19F09067}">
      <dgm:prSet/>
      <dgm:spPr/>
      <dgm:t>
        <a:bodyPr/>
        <a:lstStyle/>
        <a:p>
          <a:endParaRPr lang="en-IE"/>
        </a:p>
      </dgm:t>
    </dgm:pt>
    <dgm:pt modelId="{37429130-C493-4491-AB20-18BBE7022010}" type="pres">
      <dgm:prSet presAssocID="{1B310E63-4422-4A50-A750-13982D9CB711}" presName="rootnode" presStyleCnt="0">
        <dgm:presLayoutVars>
          <dgm:chMax/>
          <dgm:chPref/>
          <dgm:dir/>
          <dgm:animLvl val="lvl"/>
        </dgm:presLayoutVars>
      </dgm:prSet>
      <dgm:spPr/>
    </dgm:pt>
    <dgm:pt modelId="{92D0F157-420F-4507-9F1B-7770CAB58756}" type="pres">
      <dgm:prSet presAssocID="{561708B8-268F-48EC-AC8F-D45E02ACE593}" presName="composite" presStyleCnt="0"/>
      <dgm:spPr/>
    </dgm:pt>
    <dgm:pt modelId="{7109411C-D49F-4BE2-B376-408C88AE4D4F}" type="pres">
      <dgm:prSet presAssocID="{561708B8-268F-48EC-AC8F-D45E02ACE593}" presName="bentUpArrow1" presStyleLbl="alignImgPlace1" presStyleIdx="0" presStyleCnt="3"/>
      <dgm:spPr>
        <a:xfrm rot="5400000">
          <a:off x="216828" y="1174303"/>
          <a:ext cx="806976" cy="918714"/>
        </a:xfrm>
        <a:prstGeom prst="bentUpArrow">
          <a:avLst>
            <a:gd name="adj1" fmla="val 32840"/>
            <a:gd name="adj2" fmla="val 25000"/>
            <a:gd name="adj3" fmla="val 3578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25CB9C1-8243-48CB-8662-6E1F6A26A29D}" type="pres">
      <dgm:prSet presAssocID="{561708B8-268F-48EC-AC8F-D45E02ACE593}" presName="ParentText" presStyleLbl="node1" presStyleIdx="0" presStyleCnt="4">
        <dgm:presLayoutVars>
          <dgm:chMax val="1"/>
          <dgm:chPref val="1"/>
          <dgm:bulletEnabled val="1"/>
        </dgm:presLayoutVars>
      </dgm:prSet>
      <dgm:spPr/>
    </dgm:pt>
    <dgm:pt modelId="{C47F2BEA-FF1B-4892-938F-53BD20C46AC6}" type="pres">
      <dgm:prSet presAssocID="{561708B8-268F-48EC-AC8F-D45E02ACE593}" presName="ChildText" presStyleLbl="revTx" presStyleIdx="0" presStyleCnt="4">
        <dgm:presLayoutVars>
          <dgm:chMax val="0"/>
          <dgm:chPref val="0"/>
          <dgm:bulletEnabled val="1"/>
        </dgm:presLayoutVars>
      </dgm:prSet>
      <dgm:spPr/>
    </dgm:pt>
    <dgm:pt modelId="{31BC67D2-BDD7-406F-95DF-F307CCECFA50}" type="pres">
      <dgm:prSet presAssocID="{69417139-9D20-4079-85FB-9DDE26C34099}" presName="sibTrans" presStyleCnt="0"/>
      <dgm:spPr/>
    </dgm:pt>
    <dgm:pt modelId="{D6BFB389-8993-4B1B-B56E-825C410E5E7E}" type="pres">
      <dgm:prSet presAssocID="{C09DB70A-FCD8-426F-9836-916ADFF275ED}" presName="composite" presStyleCnt="0"/>
      <dgm:spPr/>
    </dgm:pt>
    <dgm:pt modelId="{67BFD240-BFB6-4846-8368-044B37113D4B}" type="pres">
      <dgm:prSet presAssocID="{C09DB70A-FCD8-426F-9836-916ADFF275ED}" presName="bentUpArrow1" presStyleLbl="alignImgPlace1" presStyleIdx="1" presStyleCnt="3"/>
      <dgm:spPr>
        <a:xfrm rot="5400000">
          <a:off x="1343146" y="2242463"/>
          <a:ext cx="806976" cy="918714"/>
        </a:xfrm>
        <a:prstGeom prst="bentUpArrow">
          <a:avLst>
            <a:gd name="adj1" fmla="val 32840"/>
            <a:gd name="adj2" fmla="val 25000"/>
            <a:gd name="adj3" fmla="val 35780"/>
          </a:avLst>
        </a:prstGeom>
        <a:solidFill>
          <a:srgbClr val="ED7D31">
            <a:tint val="50000"/>
            <a:hueOff val="-440331"/>
            <a:satOff val="-38085"/>
            <a:lumOff val="4377"/>
            <a:alphaOff val="0"/>
          </a:srgbClr>
        </a:solidFill>
        <a:ln w="12700" cap="flat" cmpd="sng" algn="ctr">
          <a:solidFill>
            <a:sysClr val="window" lastClr="FFFFFF">
              <a:hueOff val="0"/>
              <a:satOff val="0"/>
              <a:lumOff val="0"/>
              <a:alphaOff val="0"/>
            </a:sysClr>
          </a:solidFill>
          <a:prstDash val="solid"/>
          <a:miter lim="800000"/>
        </a:ln>
        <a:effectLst/>
      </dgm:spPr>
    </dgm:pt>
    <dgm:pt modelId="{04F369AE-2A9F-46B1-9D73-18AB5861FFE5}" type="pres">
      <dgm:prSet presAssocID="{C09DB70A-FCD8-426F-9836-916ADFF275ED}" presName="ParentText" presStyleLbl="node1" presStyleIdx="1" presStyleCnt="4">
        <dgm:presLayoutVars>
          <dgm:chMax val="1"/>
          <dgm:chPref val="1"/>
          <dgm:bulletEnabled val="1"/>
        </dgm:presLayoutVars>
      </dgm:prSet>
      <dgm:spPr/>
    </dgm:pt>
    <dgm:pt modelId="{AF0AEC70-A15F-4EDE-94BD-8EBCA91DD275}" type="pres">
      <dgm:prSet presAssocID="{C09DB70A-FCD8-426F-9836-916ADFF275ED}" presName="ChildText" presStyleLbl="revTx" presStyleIdx="1" presStyleCnt="4">
        <dgm:presLayoutVars>
          <dgm:chMax val="0"/>
          <dgm:chPref val="0"/>
          <dgm:bulletEnabled val="1"/>
        </dgm:presLayoutVars>
      </dgm:prSet>
      <dgm:spPr/>
    </dgm:pt>
    <dgm:pt modelId="{C3796827-107D-4757-95E0-E4BFC796FBD9}" type="pres">
      <dgm:prSet presAssocID="{0A1E6F80-1C59-4F2F-AA8E-E80784C9BAFB}" presName="sibTrans" presStyleCnt="0"/>
      <dgm:spPr/>
    </dgm:pt>
    <dgm:pt modelId="{B8EA0AA5-2AE7-4EC3-91EB-1D97C2E64A2B}" type="pres">
      <dgm:prSet presAssocID="{FBB85958-B0B5-413B-A450-9A70166A36F4}" presName="composite" presStyleCnt="0"/>
      <dgm:spPr/>
    </dgm:pt>
    <dgm:pt modelId="{82807468-D54D-40DF-9A2F-72D256925598}" type="pres">
      <dgm:prSet presAssocID="{FBB85958-B0B5-413B-A450-9A70166A36F4}" presName="bentUpArrow1" presStyleLbl="alignImgPlace1" presStyleIdx="2" presStyleCnt="3"/>
      <dgm:spPr>
        <a:xfrm rot="5400000">
          <a:off x="2469465" y="3310623"/>
          <a:ext cx="806976" cy="918714"/>
        </a:xfrm>
        <a:prstGeom prst="bentUpArrow">
          <a:avLst>
            <a:gd name="adj1" fmla="val 32840"/>
            <a:gd name="adj2" fmla="val 25000"/>
            <a:gd name="adj3" fmla="val 35780"/>
          </a:avLst>
        </a:prstGeom>
        <a:solidFill>
          <a:srgbClr val="ED7D31">
            <a:tint val="50000"/>
            <a:hueOff val="-880662"/>
            <a:satOff val="-76170"/>
            <a:lumOff val="8755"/>
            <a:alphaOff val="0"/>
          </a:srgbClr>
        </a:solidFill>
        <a:ln w="12700" cap="flat" cmpd="sng" algn="ctr">
          <a:solidFill>
            <a:sysClr val="window" lastClr="FFFFFF">
              <a:hueOff val="0"/>
              <a:satOff val="0"/>
              <a:lumOff val="0"/>
              <a:alphaOff val="0"/>
            </a:sysClr>
          </a:solidFill>
          <a:prstDash val="solid"/>
          <a:miter lim="800000"/>
        </a:ln>
        <a:effectLst/>
      </dgm:spPr>
    </dgm:pt>
    <dgm:pt modelId="{0BA3271C-3CC1-4B99-97B7-36ACAFB23C4A}" type="pres">
      <dgm:prSet presAssocID="{FBB85958-B0B5-413B-A450-9A70166A36F4}" presName="ParentText" presStyleLbl="node1" presStyleIdx="2" presStyleCnt="4">
        <dgm:presLayoutVars>
          <dgm:chMax val="1"/>
          <dgm:chPref val="1"/>
          <dgm:bulletEnabled val="1"/>
        </dgm:presLayoutVars>
      </dgm:prSet>
      <dgm:spPr/>
    </dgm:pt>
    <dgm:pt modelId="{2E8B57E4-1EF6-4F52-B13E-E37CDF144B41}" type="pres">
      <dgm:prSet presAssocID="{FBB85958-B0B5-413B-A450-9A70166A36F4}" presName="ChildText" presStyleLbl="revTx" presStyleIdx="2" presStyleCnt="4">
        <dgm:presLayoutVars>
          <dgm:chMax val="0"/>
          <dgm:chPref val="0"/>
          <dgm:bulletEnabled val="1"/>
        </dgm:presLayoutVars>
      </dgm:prSet>
      <dgm:spPr/>
    </dgm:pt>
    <dgm:pt modelId="{97AAF23D-3636-4EE8-82F4-A779318E49F6}" type="pres">
      <dgm:prSet presAssocID="{3FA5B772-CF47-4A39-8976-401125316001}" presName="sibTrans" presStyleCnt="0"/>
      <dgm:spPr/>
    </dgm:pt>
    <dgm:pt modelId="{A7E3C12C-2259-435D-B5DB-F23C023C22CB}" type="pres">
      <dgm:prSet presAssocID="{60EC892B-D9BA-48DB-AC91-103689997129}" presName="composite" presStyleCnt="0"/>
      <dgm:spPr/>
    </dgm:pt>
    <dgm:pt modelId="{DD1897F8-8712-4CFD-AEC1-EFFE8D8A9FD2}" type="pres">
      <dgm:prSet presAssocID="{60EC892B-D9BA-48DB-AC91-103689997129}" presName="ParentText" presStyleLbl="node1" presStyleIdx="3" presStyleCnt="4">
        <dgm:presLayoutVars>
          <dgm:chMax val="1"/>
          <dgm:chPref val="1"/>
          <dgm:bulletEnabled val="1"/>
        </dgm:presLayoutVars>
      </dgm:prSet>
      <dgm:spPr/>
    </dgm:pt>
    <dgm:pt modelId="{DACEEFE3-572E-4A71-87EF-60AFF02894B4}" type="pres">
      <dgm:prSet presAssocID="{60EC892B-D9BA-48DB-AC91-103689997129}" presName="FinalChildText" presStyleLbl="revTx" presStyleIdx="3" presStyleCnt="4">
        <dgm:presLayoutVars>
          <dgm:chMax val="0"/>
          <dgm:chPref val="0"/>
          <dgm:bulletEnabled val="1"/>
        </dgm:presLayoutVars>
      </dgm:prSet>
      <dgm:spPr/>
    </dgm:pt>
  </dgm:ptLst>
  <dgm:cxnLst>
    <dgm:cxn modelId="{233E0E01-3ADF-466D-B72D-8CFA1A482AFA}" type="presOf" srcId="{36514F9E-9CDE-436B-AE8D-90F20BC9A2FF}" destId="{DACEEFE3-572E-4A71-87EF-60AFF02894B4}" srcOrd="0" destOrd="2" presId="urn:microsoft.com/office/officeart/2005/8/layout/StepDownProcess"/>
    <dgm:cxn modelId="{C386C602-EF7F-4FFC-9B88-6B4F153164DF}" srcId="{60EC892B-D9BA-48DB-AC91-103689997129}" destId="{A0D3C4B7-FEC4-487C-AF38-D4FBDE00C025}" srcOrd="0" destOrd="0" parTransId="{959E1ADF-8149-42D9-8274-DCE913DAB581}" sibTransId="{315F142B-518C-4101-B179-A19C2D71ADB9}"/>
    <dgm:cxn modelId="{3E5BF30A-9DF8-4326-B1E2-0D0A19F09067}" srcId="{60EC892B-D9BA-48DB-AC91-103689997129}" destId="{0EBAEFF9-BCA5-46BE-B04A-3081D16E8EAA}" srcOrd="3" destOrd="0" parTransId="{8B543700-1257-4C06-A834-CD895F60D67C}" sibTransId="{F409BD81-57FB-4514-904D-060C5F18D393}"/>
    <dgm:cxn modelId="{59800B1B-F958-4C7C-BE19-71B25E2DC510}" type="presOf" srcId="{FBB85958-B0B5-413B-A450-9A70166A36F4}" destId="{0BA3271C-3CC1-4B99-97B7-36ACAFB23C4A}" srcOrd="0" destOrd="0" presId="urn:microsoft.com/office/officeart/2005/8/layout/StepDownProcess"/>
    <dgm:cxn modelId="{B7456C31-5AC5-406E-B3D7-ADFE3EA16737}" srcId="{60EC892B-D9BA-48DB-AC91-103689997129}" destId="{68914626-C301-487A-9FD3-F84A9142A31D}" srcOrd="1" destOrd="0" parTransId="{F2370DE5-F52F-467C-B594-13382ED640C1}" sibTransId="{F431CADF-CA1B-4F6C-B684-5C1126F479CE}"/>
    <dgm:cxn modelId="{C043F438-A29E-444C-96D2-3FFAB33F8DC7}" srcId="{60EC892B-D9BA-48DB-AC91-103689997129}" destId="{36514F9E-9CDE-436B-AE8D-90F20BC9A2FF}" srcOrd="2" destOrd="0" parTransId="{DA34436F-016B-41F4-8E63-C959FBE846EA}" sibTransId="{0875318F-DF5B-4C02-AA45-4CE138083A7C}"/>
    <dgm:cxn modelId="{F003D540-353F-461B-8A37-96E4F02BD067}" type="presOf" srcId="{4C174137-015E-44C8-8E8D-4043074DC22A}" destId="{C47F2BEA-FF1B-4892-938F-53BD20C46AC6}" srcOrd="0" destOrd="0" presId="urn:microsoft.com/office/officeart/2005/8/layout/StepDownProcess"/>
    <dgm:cxn modelId="{1F32BA5C-2FC1-40CC-8B15-06BE4B28C1A1}" type="presOf" srcId="{60EC892B-D9BA-48DB-AC91-103689997129}" destId="{DD1897F8-8712-4CFD-AEC1-EFFE8D8A9FD2}" srcOrd="0" destOrd="0" presId="urn:microsoft.com/office/officeart/2005/8/layout/StepDownProcess"/>
    <dgm:cxn modelId="{DF267B5E-0662-4BBB-A784-551CF2482028}" srcId="{1B310E63-4422-4A50-A750-13982D9CB711}" destId="{FBB85958-B0B5-413B-A450-9A70166A36F4}" srcOrd="2" destOrd="0" parTransId="{C447B4D5-606F-4012-961B-82468281EFBD}" sibTransId="{3FA5B772-CF47-4A39-8976-401125316001}"/>
    <dgm:cxn modelId="{C82CD550-EE80-4F26-98A8-7FFE0D127A53}" srcId="{561708B8-268F-48EC-AC8F-D45E02ACE593}" destId="{4C174137-015E-44C8-8E8D-4043074DC22A}" srcOrd="0" destOrd="0" parTransId="{3B33359F-1B0F-43F6-8999-EF735D3D7355}" sibTransId="{2D605858-1840-47F9-9FFD-6A8A3A5A7011}"/>
    <dgm:cxn modelId="{A9394C55-CBE8-4945-AE1B-99F4CCA28609}" srcId="{1B310E63-4422-4A50-A750-13982D9CB711}" destId="{60EC892B-D9BA-48DB-AC91-103689997129}" srcOrd="3" destOrd="0" parTransId="{3555AC22-6EA6-4168-9C65-17D30E4A01EB}" sibTransId="{7F523080-99C5-4C18-A40A-46BCC8C90A60}"/>
    <dgm:cxn modelId="{BE1FBE87-44F9-491C-ACC5-0E1E7BEBB031}" type="presOf" srcId="{1B310E63-4422-4A50-A750-13982D9CB711}" destId="{37429130-C493-4491-AB20-18BBE7022010}" srcOrd="0" destOrd="0" presId="urn:microsoft.com/office/officeart/2005/8/layout/StepDownProcess"/>
    <dgm:cxn modelId="{AF8D8A89-4569-469A-8F1C-7882E540BE0F}" type="presOf" srcId="{0EBAEFF9-BCA5-46BE-B04A-3081D16E8EAA}" destId="{DACEEFE3-572E-4A71-87EF-60AFF02894B4}" srcOrd="0" destOrd="3" presId="urn:microsoft.com/office/officeart/2005/8/layout/StepDownProcess"/>
    <dgm:cxn modelId="{5C03008E-76A0-44BE-97AB-B3255ACC9206}" type="presOf" srcId="{C09DB70A-FCD8-426F-9836-916ADFF275ED}" destId="{04F369AE-2A9F-46B1-9D73-18AB5861FFE5}" srcOrd="0" destOrd="0" presId="urn:microsoft.com/office/officeart/2005/8/layout/StepDownProcess"/>
    <dgm:cxn modelId="{72B5C390-CC17-4C7A-891F-0E5D0ACD024A}" srcId="{1B310E63-4422-4A50-A750-13982D9CB711}" destId="{C09DB70A-FCD8-426F-9836-916ADFF275ED}" srcOrd="1" destOrd="0" parTransId="{4A7C5807-A288-4228-A56B-526D610B67F4}" sibTransId="{0A1E6F80-1C59-4F2F-AA8E-E80784C9BAFB}"/>
    <dgm:cxn modelId="{01A7E8A4-02B2-4AA5-85F6-C93DB9468B4B}" type="presOf" srcId="{68914626-C301-487A-9FD3-F84A9142A31D}" destId="{DACEEFE3-572E-4A71-87EF-60AFF02894B4}" srcOrd="0" destOrd="1" presId="urn:microsoft.com/office/officeart/2005/8/layout/StepDownProcess"/>
    <dgm:cxn modelId="{FA43A8A5-EE02-491D-A7C9-F1FA1BE8B266}" srcId="{C09DB70A-FCD8-426F-9836-916ADFF275ED}" destId="{4C21F030-1BFA-462C-87F0-0247AE825D87}" srcOrd="0" destOrd="0" parTransId="{9BF08BCC-7B32-439C-BD9E-53B13D166BD2}" sibTransId="{BDDB10D8-81C5-4706-AE08-AC4E43CF8C67}"/>
    <dgm:cxn modelId="{066EFCAE-28B7-4C1E-9ACC-42CD4EC87B69}" srcId="{FBB85958-B0B5-413B-A450-9A70166A36F4}" destId="{CC8A407E-EF7B-4D22-B7B2-14EED8B61088}" srcOrd="0" destOrd="0" parTransId="{9EDA3150-AFF3-4875-A719-6F1C53D24C63}" sibTransId="{9C5E57A2-AD5B-42EB-8466-13494C8A806D}"/>
    <dgm:cxn modelId="{C686A3C2-1F7F-42AF-9C6C-E2E94E631B42}" type="presOf" srcId="{561708B8-268F-48EC-AC8F-D45E02ACE593}" destId="{925CB9C1-8243-48CB-8662-6E1F6A26A29D}" srcOrd="0" destOrd="0" presId="urn:microsoft.com/office/officeart/2005/8/layout/StepDownProcess"/>
    <dgm:cxn modelId="{48CE96D2-5CC4-4CA6-911A-CC4AB155B556}" type="presOf" srcId="{A0D3C4B7-FEC4-487C-AF38-D4FBDE00C025}" destId="{DACEEFE3-572E-4A71-87EF-60AFF02894B4}" srcOrd="0" destOrd="0" presId="urn:microsoft.com/office/officeart/2005/8/layout/StepDownProcess"/>
    <dgm:cxn modelId="{BDFF66D3-8D00-43FD-B92A-0F9BAF49274F}" type="presOf" srcId="{4C21F030-1BFA-462C-87F0-0247AE825D87}" destId="{AF0AEC70-A15F-4EDE-94BD-8EBCA91DD275}" srcOrd="0" destOrd="0" presId="urn:microsoft.com/office/officeart/2005/8/layout/StepDownProcess"/>
    <dgm:cxn modelId="{FB60ABF2-D5AA-4AD4-94DD-31871F323C05}" type="presOf" srcId="{CC8A407E-EF7B-4D22-B7B2-14EED8B61088}" destId="{2E8B57E4-1EF6-4F52-B13E-E37CDF144B41}" srcOrd="0" destOrd="0" presId="urn:microsoft.com/office/officeart/2005/8/layout/StepDownProcess"/>
    <dgm:cxn modelId="{2A50F8FF-47C9-4222-955D-925CECB7E26E}" srcId="{1B310E63-4422-4A50-A750-13982D9CB711}" destId="{561708B8-268F-48EC-AC8F-D45E02ACE593}" srcOrd="0" destOrd="0" parTransId="{65BDCC5A-D837-4A26-AC62-7FDBD40BF1C3}" sibTransId="{69417139-9D20-4079-85FB-9DDE26C34099}"/>
    <dgm:cxn modelId="{B84E31EE-AF6A-4A54-9223-8723FAB00F0C}" type="presParOf" srcId="{37429130-C493-4491-AB20-18BBE7022010}" destId="{92D0F157-420F-4507-9F1B-7770CAB58756}" srcOrd="0" destOrd="0" presId="urn:microsoft.com/office/officeart/2005/8/layout/StepDownProcess"/>
    <dgm:cxn modelId="{FFAFDAE7-B6B3-4145-ABC3-D12EE6E03EDE}" type="presParOf" srcId="{92D0F157-420F-4507-9F1B-7770CAB58756}" destId="{7109411C-D49F-4BE2-B376-408C88AE4D4F}" srcOrd="0" destOrd="0" presId="urn:microsoft.com/office/officeart/2005/8/layout/StepDownProcess"/>
    <dgm:cxn modelId="{3CD444B2-E1C1-48AD-91C0-CCEEA0B32039}" type="presParOf" srcId="{92D0F157-420F-4507-9F1B-7770CAB58756}" destId="{925CB9C1-8243-48CB-8662-6E1F6A26A29D}" srcOrd="1" destOrd="0" presId="urn:microsoft.com/office/officeart/2005/8/layout/StepDownProcess"/>
    <dgm:cxn modelId="{8B2FAA18-DE43-43BB-A77E-32BE7C248938}" type="presParOf" srcId="{92D0F157-420F-4507-9F1B-7770CAB58756}" destId="{C47F2BEA-FF1B-4892-938F-53BD20C46AC6}" srcOrd="2" destOrd="0" presId="urn:microsoft.com/office/officeart/2005/8/layout/StepDownProcess"/>
    <dgm:cxn modelId="{9B9E29C1-3E9F-49F7-8A01-3673B483C82F}" type="presParOf" srcId="{37429130-C493-4491-AB20-18BBE7022010}" destId="{31BC67D2-BDD7-406F-95DF-F307CCECFA50}" srcOrd="1" destOrd="0" presId="urn:microsoft.com/office/officeart/2005/8/layout/StepDownProcess"/>
    <dgm:cxn modelId="{DDEDAEC0-1546-4052-8BC9-49F4A3FF32BC}" type="presParOf" srcId="{37429130-C493-4491-AB20-18BBE7022010}" destId="{D6BFB389-8993-4B1B-B56E-825C410E5E7E}" srcOrd="2" destOrd="0" presId="urn:microsoft.com/office/officeart/2005/8/layout/StepDownProcess"/>
    <dgm:cxn modelId="{E77158E9-92B0-4F5E-9949-6A705CD277AC}" type="presParOf" srcId="{D6BFB389-8993-4B1B-B56E-825C410E5E7E}" destId="{67BFD240-BFB6-4846-8368-044B37113D4B}" srcOrd="0" destOrd="0" presId="urn:microsoft.com/office/officeart/2005/8/layout/StepDownProcess"/>
    <dgm:cxn modelId="{8593CDA0-6CB1-4EF6-BE22-5E182FCF8914}" type="presParOf" srcId="{D6BFB389-8993-4B1B-B56E-825C410E5E7E}" destId="{04F369AE-2A9F-46B1-9D73-18AB5861FFE5}" srcOrd="1" destOrd="0" presId="urn:microsoft.com/office/officeart/2005/8/layout/StepDownProcess"/>
    <dgm:cxn modelId="{617F9E64-33E4-49E9-94D5-7B8BFA948003}" type="presParOf" srcId="{D6BFB389-8993-4B1B-B56E-825C410E5E7E}" destId="{AF0AEC70-A15F-4EDE-94BD-8EBCA91DD275}" srcOrd="2" destOrd="0" presId="urn:microsoft.com/office/officeart/2005/8/layout/StepDownProcess"/>
    <dgm:cxn modelId="{E77A33DE-8106-46EB-8627-506269FCA5F7}" type="presParOf" srcId="{37429130-C493-4491-AB20-18BBE7022010}" destId="{C3796827-107D-4757-95E0-E4BFC796FBD9}" srcOrd="3" destOrd="0" presId="urn:microsoft.com/office/officeart/2005/8/layout/StepDownProcess"/>
    <dgm:cxn modelId="{D3E1ECC4-2452-44F7-9FBD-8D99E58F5A9D}" type="presParOf" srcId="{37429130-C493-4491-AB20-18BBE7022010}" destId="{B8EA0AA5-2AE7-4EC3-91EB-1D97C2E64A2B}" srcOrd="4" destOrd="0" presId="urn:microsoft.com/office/officeart/2005/8/layout/StepDownProcess"/>
    <dgm:cxn modelId="{BC6AB51A-A408-4739-9C80-C81B97D288F5}" type="presParOf" srcId="{B8EA0AA5-2AE7-4EC3-91EB-1D97C2E64A2B}" destId="{82807468-D54D-40DF-9A2F-72D256925598}" srcOrd="0" destOrd="0" presId="urn:microsoft.com/office/officeart/2005/8/layout/StepDownProcess"/>
    <dgm:cxn modelId="{B161459C-E497-44C3-A76F-01268B0A6549}" type="presParOf" srcId="{B8EA0AA5-2AE7-4EC3-91EB-1D97C2E64A2B}" destId="{0BA3271C-3CC1-4B99-97B7-36ACAFB23C4A}" srcOrd="1" destOrd="0" presId="urn:microsoft.com/office/officeart/2005/8/layout/StepDownProcess"/>
    <dgm:cxn modelId="{1DD754CC-4225-4998-8B40-2008AB70222B}" type="presParOf" srcId="{B8EA0AA5-2AE7-4EC3-91EB-1D97C2E64A2B}" destId="{2E8B57E4-1EF6-4F52-B13E-E37CDF144B41}" srcOrd="2" destOrd="0" presId="urn:microsoft.com/office/officeart/2005/8/layout/StepDownProcess"/>
    <dgm:cxn modelId="{DB9E6C11-66AA-411F-863E-32753A33ECAB}" type="presParOf" srcId="{37429130-C493-4491-AB20-18BBE7022010}" destId="{97AAF23D-3636-4EE8-82F4-A779318E49F6}" srcOrd="5" destOrd="0" presId="urn:microsoft.com/office/officeart/2005/8/layout/StepDownProcess"/>
    <dgm:cxn modelId="{D7A8BE93-94B6-4194-BA06-EEEEBA21D055}" type="presParOf" srcId="{37429130-C493-4491-AB20-18BBE7022010}" destId="{A7E3C12C-2259-435D-B5DB-F23C023C22CB}" srcOrd="6" destOrd="0" presId="urn:microsoft.com/office/officeart/2005/8/layout/StepDownProcess"/>
    <dgm:cxn modelId="{28BCC4C4-777A-4F20-AABF-192EA405D43E}" type="presParOf" srcId="{A7E3C12C-2259-435D-B5DB-F23C023C22CB}" destId="{DD1897F8-8712-4CFD-AEC1-EFFE8D8A9FD2}" srcOrd="0" destOrd="0" presId="urn:microsoft.com/office/officeart/2005/8/layout/StepDownProcess"/>
    <dgm:cxn modelId="{D2837B46-38D8-4CAA-8FFE-30B79405E103}" type="presParOf" srcId="{A7E3C12C-2259-435D-B5DB-F23C023C22CB}" destId="{DACEEFE3-572E-4A71-87EF-60AFF02894B4}" srcOrd="1" destOrd="0" presId="urn:microsoft.com/office/officeart/2005/8/layout/StepDownProcess"/>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E620E2-FC61-4BB1-ABC9-A7D420BD4F5E}">
      <dsp:nvSpPr>
        <dsp:cNvPr id="0" name=""/>
        <dsp:cNvSpPr/>
      </dsp:nvSpPr>
      <dsp:spPr>
        <a:xfrm>
          <a:off x="1885" y="122446"/>
          <a:ext cx="1020593" cy="61235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E" sz="1050" kern="1200">
              <a:latin typeface="Cambria" panose="02040503050406030204" pitchFamily="18" charset="0"/>
              <a:ea typeface="Cambria" panose="02040503050406030204" pitchFamily="18" charset="0"/>
            </a:rPr>
            <a:t>Integrity</a:t>
          </a:r>
        </a:p>
      </dsp:txBody>
      <dsp:txXfrm>
        <a:off x="1885" y="122446"/>
        <a:ext cx="1020593" cy="612356"/>
      </dsp:txXfrm>
    </dsp:sp>
    <dsp:sp modelId="{70B81B49-D60C-4E61-A651-311921C1C5ED}">
      <dsp:nvSpPr>
        <dsp:cNvPr id="0" name=""/>
        <dsp:cNvSpPr/>
      </dsp:nvSpPr>
      <dsp:spPr>
        <a:xfrm>
          <a:off x="1124537" y="122446"/>
          <a:ext cx="1020593" cy="61235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E" sz="1050" kern="1200">
              <a:latin typeface="Cambria" panose="02040503050406030204" pitchFamily="18" charset="0"/>
              <a:ea typeface="Cambria" panose="02040503050406030204" pitchFamily="18" charset="0"/>
            </a:rPr>
            <a:t>Professionalism</a:t>
          </a:r>
        </a:p>
      </dsp:txBody>
      <dsp:txXfrm>
        <a:off x="1124537" y="122446"/>
        <a:ext cx="1020593" cy="612356"/>
      </dsp:txXfrm>
    </dsp:sp>
    <dsp:sp modelId="{1C486355-870A-4301-8A45-8F11B568B2E1}">
      <dsp:nvSpPr>
        <dsp:cNvPr id="0" name=""/>
        <dsp:cNvSpPr/>
      </dsp:nvSpPr>
      <dsp:spPr>
        <a:xfrm>
          <a:off x="2247190" y="122446"/>
          <a:ext cx="1020593" cy="61235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E" sz="1050" kern="1200">
              <a:latin typeface="Cambria" panose="02040503050406030204" pitchFamily="18" charset="0"/>
              <a:ea typeface="Cambria" panose="02040503050406030204" pitchFamily="18" charset="0"/>
            </a:rPr>
            <a:t>Transparancy</a:t>
          </a:r>
        </a:p>
      </dsp:txBody>
      <dsp:txXfrm>
        <a:off x="2247190" y="122446"/>
        <a:ext cx="1020593" cy="612356"/>
      </dsp:txXfrm>
    </dsp:sp>
    <dsp:sp modelId="{A1771CDA-9326-4A91-87FA-9447A0D29B77}">
      <dsp:nvSpPr>
        <dsp:cNvPr id="0" name=""/>
        <dsp:cNvSpPr/>
      </dsp:nvSpPr>
      <dsp:spPr>
        <a:xfrm>
          <a:off x="3369843" y="122446"/>
          <a:ext cx="1020593" cy="61235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E" sz="1050" kern="1200">
              <a:latin typeface="Cambria" panose="02040503050406030204" pitchFamily="18" charset="0"/>
              <a:ea typeface="Cambria" panose="02040503050406030204" pitchFamily="18" charset="0"/>
            </a:rPr>
            <a:t>Accountability</a:t>
          </a:r>
        </a:p>
      </dsp:txBody>
      <dsp:txXfrm>
        <a:off x="3369843" y="122446"/>
        <a:ext cx="1020593" cy="612356"/>
      </dsp:txXfrm>
    </dsp:sp>
    <dsp:sp modelId="{4E37E691-A1F8-4C30-A679-78644A54F44E}">
      <dsp:nvSpPr>
        <dsp:cNvPr id="0" name=""/>
        <dsp:cNvSpPr/>
      </dsp:nvSpPr>
      <dsp:spPr>
        <a:xfrm>
          <a:off x="4492496" y="122446"/>
          <a:ext cx="1020593" cy="61235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E" sz="1050" kern="1200">
              <a:latin typeface="Cambria" panose="02040503050406030204" pitchFamily="18" charset="0"/>
              <a:ea typeface="Cambria" panose="02040503050406030204" pitchFamily="18" charset="0"/>
            </a:rPr>
            <a:t>Innovation </a:t>
          </a:r>
        </a:p>
      </dsp:txBody>
      <dsp:txXfrm>
        <a:off x="4492496" y="122446"/>
        <a:ext cx="1020593" cy="6123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09411C-D49F-4BE2-B376-408C88AE4D4F}">
      <dsp:nvSpPr>
        <dsp:cNvPr id="0" name=""/>
        <dsp:cNvSpPr/>
      </dsp:nvSpPr>
      <dsp:spPr>
        <a:xfrm rot="5400000">
          <a:off x="216828" y="1174303"/>
          <a:ext cx="806976" cy="918714"/>
        </a:xfrm>
        <a:prstGeom prst="bentUpArrow">
          <a:avLst>
            <a:gd name="adj1" fmla="val 32840"/>
            <a:gd name="adj2" fmla="val 25000"/>
            <a:gd name="adj3" fmla="val 35780"/>
          </a:avLst>
        </a:prstGeom>
        <a:solidFill>
          <a:srgbClr val="ED7D31">
            <a:tint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925CB9C1-8243-48CB-8662-6E1F6A26A29D}">
      <dsp:nvSpPr>
        <dsp:cNvPr id="0" name=""/>
        <dsp:cNvSpPr/>
      </dsp:nvSpPr>
      <dsp:spPr>
        <a:xfrm>
          <a:off x="3028" y="279753"/>
          <a:ext cx="1358473" cy="950887"/>
        </a:xfrm>
        <a:prstGeom prst="roundRect">
          <a:avLst>
            <a:gd name="adj" fmla="val 1667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a:solidFill>
                <a:sysClr val="window" lastClr="FFFFFF"/>
              </a:solidFill>
              <a:latin typeface="Calibri" panose="020F0502020204030204"/>
              <a:ea typeface="+mn-ea"/>
              <a:cs typeface="+mn-cs"/>
            </a:rPr>
            <a:t>Director of Organisational Support &amp; Development</a:t>
          </a:r>
        </a:p>
      </dsp:txBody>
      <dsp:txXfrm>
        <a:off x="49455" y="326180"/>
        <a:ext cx="1265619" cy="858033"/>
      </dsp:txXfrm>
    </dsp:sp>
    <dsp:sp modelId="{C47F2BEA-FF1B-4892-938F-53BD20C46AC6}">
      <dsp:nvSpPr>
        <dsp:cNvPr id="0" name=""/>
        <dsp:cNvSpPr/>
      </dsp:nvSpPr>
      <dsp:spPr>
        <a:xfrm>
          <a:off x="1361501" y="370442"/>
          <a:ext cx="988023" cy="768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panose="020F0502020204030204"/>
              <a:ea typeface="+mn-ea"/>
              <a:cs typeface="+mn-cs"/>
            </a:rPr>
            <a:t>Dr. Karina Daly</a:t>
          </a:r>
        </a:p>
      </dsp:txBody>
      <dsp:txXfrm>
        <a:off x="1361501" y="370442"/>
        <a:ext cx="988023" cy="768548"/>
      </dsp:txXfrm>
    </dsp:sp>
    <dsp:sp modelId="{67BFD240-BFB6-4846-8368-044B37113D4B}">
      <dsp:nvSpPr>
        <dsp:cNvPr id="0" name=""/>
        <dsp:cNvSpPr/>
      </dsp:nvSpPr>
      <dsp:spPr>
        <a:xfrm rot="5400000">
          <a:off x="1343146" y="2242463"/>
          <a:ext cx="806976" cy="918714"/>
        </a:xfrm>
        <a:prstGeom prst="bentUpArrow">
          <a:avLst>
            <a:gd name="adj1" fmla="val 32840"/>
            <a:gd name="adj2" fmla="val 25000"/>
            <a:gd name="adj3" fmla="val 35780"/>
          </a:avLst>
        </a:prstGeom>
        <a:solidFill>
          <a:srgbClr val="ED7D31">
            <a:tint val="50000"/>
            <a:hueOff val="-440331"/>
            <a:satOff val="-38085"/>
            <a:lumOff val="437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04F369AE-2A9F-46B1-9D73-18AB5861FFE5}">
      <dsp:nvSpPr>
        <dsp:cNvPr id="0" name=""/>
        <dsp:cNvSpPr/>
      </dsp:nvSpPr>
      <dsp:spPr>
        <a:xfrm>
          <a:off x="1129347" y="1347913"/>
          <a:ext cx="1358473" cy="950887"/>
        </a:xfrm>
        <a:prstGeom prst="roundRect">
          <a:avLst>
            <a:gd name="adj" fmla="val 16670"/>
          </a:avLst>
        </a:prstGeom>
        <a:solidFill>
          <a:srgbClr val="ED7D31">
            <a:hueOff val="-485121"/>
            <a:satOff val="-27976"/>
            <a:lumOff val="287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a:solidFill>
                <a:sysClr val="window" lastClr="FFFFFF"/>
              </a:solidFill>
              <a:latin typeface="Calibri" panose="020F0502020204030204"/>
              <a:ea typeface="+mn-ea"/>
              <a:cs typeface="+mn-cs"/>
            </a:rPr>
            <a:t>Corporate Affairs Manager	</a:t>
          </a:r>
        </a:p>
      </dsp:txBody>
      <dsp:txXfrm>
        <a:off x="1175774" y="1394340"/>
        <a:ext cx="1265619" cy="858033"/>
      </dsp:txXfrm>
    </dsp:sp>
    <dsp:sp modelId="{AF0AEC70-A15F-4EDE-94BD-8EBCA91DD275}">
      <dsp:nvSpPr>
        <dsp:cNvPr id="0" name=""/>
        <dsp:cNvSpPr/>
      </dsp:nvSpPr>
      <dsp:spPr>
        <a:xfrm>
          <a:off x="2487820" y="1438602"/>
          <a:ext cx="988023" cy="768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panose="020F0502020204030204"/>
              <a:ea typeface="+mn-ea"/>
              <a:cs typeface="+mn-cs"/>
            </a:rPr>
            <a:t>Fintan O'Reilly</a:t>
          </a:r>
        </a:p>
      </dsp:txBody>
      <dsp:txXfrm>
        <a:off x="2487820" y="1438602"/>
        <a:ext cx="988023" cy="768548"/>
      </dsp:txXfrm>
    </dsp:sp>
    <dsp:sp modelId="{82807468-D54D-40DF-9A2F-72D256925598}">
      <dsp:nvSpPr>
        <dsp:cNvPr id="0" name=""/>
        <dsp:cNvSpPr/>
      </dsp:nvSpPr>
      <dsp:spPr>
        <a:xfrm rot="5400000">
          <a:off x="2469465" y="3310623"/>
          <a:ext cx="806976" cy="918714"/>
        </a:xfrm>
        <a:prstGeom prst="bentUpArrow">
          <a:avLst>
            <a:gd name="adj1" fmla="val 32840"/>
            <a:gd name="adj2" fmla="val 25000"/>
            <a:gd name="adj3" fmla="val 35780"/>
          </a:avLst>
        </a:prstGeom>
        <a:solidFill>
          <a:srgbClr val="ED7D31">
            <a:tint val="50000"/>
            <a:hueOff val="-880662"/>
            <a:satOff val="-76170"/>
            <a:lumOff val="875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0BA3271C-3CC1-4B99-97B7-36ACAFB23C4A}">
      <dsp:nvSpPr>
        <dsp:cNvPr id="0" name=""/>
        <dsp:cNvSpPr/>
      </dsp:nvSpPr>
      <dsp:spPr>
        <a:xfrm>
          <a:off x="2255665" y="2416073"/>
          <a:ext cx="1358473" cy="950887"/>
        </a:xfrm>
        <a:prstGeom prst="roundRect">
          <a:avLst>
            <a:gd name="adj" fmla="val 16670"/>
          </a:avLst>
        </a:prstGeom>
        <a:solidFill>
          <a:srgbClr val="ED7D31">
            <a:hueOff val="-970242"/>
            <a:satOff val="-55952"/>
            <a:lumOff val="575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a:solidFill>
                <a:sysClr val="window" lastClr="FFFFFF"/>
              </a:solidFill>
              <a:latin typeface="Calibri" panose="020F0502020204030204"/>
              <a:ea typeface="+mn-ea"/>
              <a:cs typeface="+mn-cs"/>
            </a:rPr>
            <a:t>Procurement Manager</a:t>
          </a:r>
        </a:p>
      </dsp:txBody>
      <dsp:txXfrm>
        <a:off x="2302092" y="2462500"/>
        <a:ext cx="1265619" cy="858033"/>
      </dsp:txXfrm>
    </dsp:sp>
    <dsp:sp modelId="{2E8B57E4-1EF6-4F52-B13E-E37CDF144B41}">
      <dsp:nvSpPr>
        <dsp:cNvPr id="0" name=""/>
        <dsp:cNvSpPr/>
      </dsp:nvSpPr>
      <dsp:spPr>
        <a:xfrm>
          <a:off x="3614138" y="2506762"/>
          <a:ext cx="988023" cy="768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l" defTabSz="444500">
            <a:lnSpc>
              <a:spcPct val="90000"/>
            </a:lnSpc>
            <a:spcBef>
              <a:spcPct val="0"/>
            </a:spcBef>
            <a:spcAft>
              <a:spcPct val="15000"/>
            </a:spcAft>
            <a:buChar char="•"/>
          </a:pPr>
          <a:r>
            <a:rPr lang="en-IE" sz="1000" kern="1200">
              <a:solidFill>
                <a:sysClr val="windowText" lastClr="000000">
                  <a:hueOff val="0"/>
                  <a:satOff val="0"/>
                  <a:lumOff val="0"/>
                  <a:alphaOff val="0"/>
                </a:sysClr>
              </a:solidFill>
              <a:latin typeface="Calibri" panose="020F0502020204030204"/>
              <a:ea typeface="+mn-ea"/>
              <a:cs typeface="+mn-cs"/>
            </a:rPr>
            <a:t>Therese Ennis       (Grade VII)</a:t>
          </a:r>
        </a:p>
      </dsp:txBody>
      <dsp:txXfrm>
        <a:off x="3614138" y="2506762"/>
        <a:ext cx="988023" cy="768548"/>
      </dsp:txXfrm>
    </dsp:sp>
    <dsp:sp modelId="{DD1897F8-8712-4CFD-AEC1-EFFE8D8A9FD2}">
      <dsp:nvSpPr>
        <dsp:cNvPr id="0" name=""/>
        <dsp:cNvSpPr/>
      </dsp:nvSpPr>
      <dsp:spPr>
        <a:xfrm>
          <a:off x="3381984" y="3484233"/>
          <a:ext cx="1358473" cy="950887"/>
        </a:xfrm>
        <a:prstGeom prst="roundRect">
          <a:avLst>
            <a:gd name="adj" fmla="val 16670"/>
          </a:avLst>
        </a:prstGeom>
        <a:solidFill>
          <a:srgbClr val="ED7D31">
            <a:hueOff val="-1455363"/>
            <a:satOff val="-83928"/>
            <a:lumOff val="862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a:solidFill>
                <a:sysClr val="window" lastClr="FFFFFF"/>
              </a:solidFill>
              <a:latin typeface="Calibri" panose="020F0502020204030204"/>
              <a:ea typeface="+mn-ea"/>
              <a:cs typeface="+mn-cs"/>
            </a:rPr>
            <a:t>Procurement Team</a:t>
          </a:r>
        </a:p>
      </dsp:txBody>
      <dsp:txXfrm>
        <a:off x="3428411" y="3530660"/>
        <a:ext cx="1265619" cy="858033"/>
      </dsp:txXfrm>
    </dsp:sp>
    <dsp:sp modelId="{DACEEFE3-572E-4A71-87EF-60AFF02894B4}">
      <dsp:nvSpPr>
        <dsp:cNvPr id="0" name=""/>
        <dsp:cNvSpPr/>
      </dsp:nvSpPr>
      <dsp:spPr>
        <a:xfrm>
          <a:off x="4740457" y="3574922"/>
          <a:ext cx="988023" cy="768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en-IE" sz="900" kern="1200">
              <a:solidFill>
                <a:sysClr val="windowText" lastClr="000000">
                  <a:hueOff val="0"/>
                  <a:satOff val="0"/>
                  <a:lumOff val="0"/>
                  <a:alphaOff val="0"/>
                </a:sysClr>
              </a:solidFill>
              <a:latin typeface="Calibri" panose="020F0502020204030204"/>
              <a:ea typeface="+mn-ea"/>
              <a:cs typeface="+mn-cs"/>
            </a:rPr>
            <a:t>Gina McGrath </a:t>
          </a:r>
        </a:p>
        <a:p>
          <a:pPr marL="57150" lvl="1" indent="-57150" algn="l" defTabSz="400050">
            <a:lnSpc>
              <a:spcPct val="90000"/>
            </a:lnSpc>
            <a:spcBef>
              <a:spcPct val="0"/>
            </a:spcBef>
            <a:spcAft>
              <a:spcPct val="15000"/>
            </a:spcAft>
            <a:buChar char="•"/>
          </a:pPr>
          <a:r>
            <a:rPr lang="en-IE" sz="900" kern="1200">
              <a:solidFill>
                <a:sysClr val="windowText" lastClr="000000">
                  <a:hueOff val="0"/>
                  <a:satOff val="0"/>
                  <a:lumOff val="0"/>
                  <a:alphaOff val="0"/>
                </a:sysClr>
              </a:solidFill>
              <a:latin typeface="Calibri" panose="020F0502020204030204"/>
              <a:ea typeface="+mn-ea"/>
              <a:cs typeface="+mn-cs"/>
            </a:rPr>
            <a:t>Sinead  Carroll</a:t>
          </a:r>
        </a:p>
        <a:p>
          <a:pPr marL="57150" lvl="1" indent="-57150" algn="l" defTabSz="400050">
            <a:lnSpc>
              <a:spcPct val="90000"/>
            </a:lnSpc>
            <a:spcBef>
              <a:spcPct val="0"/>
            </a:spcBef>
            <a:spcAft>
              <a:spcPct val="15000"/>
            </a:spcAft>
            <a:buChar char="•"/>
          </a:pPr>
          <a:r>
            <a:rPr lang="en-IE" sz="900" kern="1200">
              <a:solidFill>
                <a:sysClr val="windowText" lastClr="000000">
                  <a:hueOff val="0"/>
                  <a:satOff val="0"/>
                  <a:lumOff val="0"/>
                  <a:alphaOff val="0"/>
                </a:sysClr>
              </a:solidFill>
              <a:latin typeface="Calibri" panose="020F0502020204030204"/>
              <a:ea typeface="+mn-ea"/>
              <a:cs typeface="+mn-cs"/>
            </a:rPr>
            <a:t>Susan Power	</a:t>
          </a:r>
        </a:p>
        <a:p>
          <a:pPr marL="57150" lvl="1" indent="-57150" algn="l" defTabSz="400050">
            <a:lnSpc>
              <a:spcPct val="90000"/>
            </a:lnSpc>
            <a:spcBef>
              <a:spcPct val="0"/>
            </a:spcBef>
            <a:spcAft>
              <a:spcPct val="15000"/>
            </a:spcAft>
            <a:buChar char="•"/>
          </a:pPr>
          <a:r>
            <a:rPr lang="en-IE" sz="900" kern="1200">
              <a:solidFill>
                <a:sysClr val="windowText" lastClr="000000">
                  <a:hueOff val="0"/>
                  <a:satOff val="0"/>
                  <a:lumOff val="0"/>
                  <a:alphaOff val="0"/>
                </a:sysClr>
              </a:solidFill>
              <a:latin typeface="Calibri" panose="020F0502020204030204"/>
              <a:ea typeface="+mn-ea"/>
              <a:cs typeface="+mn-cs"/>
            </a:rPr>
            <a:t>Paula Rossiter (IT) </a:t>
          </a:r>
        </a:p>
      </dsp:txBody>
      <dsp:txXfrm>
        <a:off x="4740457" y="3574922"/>
        <a:ext cx="988023" cy="76854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F6AEA4532CF34D816E02DC3D07E91A" ma:contentTypeVersion="14" ma:contentTypeDescription="Create a new document." ma:contentTypeScope="" ma:versionID="02fa77e08d830e14c8dde8b29b46ea54">
  <xsd:schema xmlns:xsd="http://www.w3.org/2001/XMLSchema" xmlns:xs="http://www.w3.org/2001/XMLSchema" xmlns:p="http://schemas.microsoft.com/office/2006/metadata/properties" xmlns:ns3="7b862a05-ffa8-45ad-bdfd-75f4b64e7979" xmlns:ns4="56136a68-ec50-4e58-a738-9704fa00847b" targetNamespace="http://schemas.microsoft.com/office/2006/metadata/properties" ma:root="true" ma:fieldsID="faad3e5234e314d6ddda53555bbd7527" ns3:_="" ns4:_="">
    <xsd:import namespace="7b862a05-ffa8-45ad-bdfd-75f4b64e7979"/>
    <xsd:import namespace="56136a68-ec50-4e58-a738-9704fa00847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62a05-ffa8-45ad-bdfd-75f4b64e7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6a68-ec50-4e58-a738-9704fa0084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1DA75-3FD6-4304-90DC-2FE805D1363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56136a68-ec50-4e58-a738-9704fa00847b"/>
    <ds:schemaRef ds:uri="7b862a05-ffa8-45ad-bdfd-75f4b64e7979"/>
    <ds:schemaRef ds:uri="http://www.w3.org/XML/1998/namespace"/>
    <ds:schemaRef ds:uri="http://purl.org/dc/dcmitype/"/>
  </ds:schemaRefs>
</ds:datastoreItem>
</file>

<file path=customXml/itemProps2.xml><?xml version="1.0" encoding="utf-8"?>
<ds:datastoreItem xmlns:ds="http://schemas.openxmlformats.org/officeDocument/2006/customXml" ds:itemID="{FCDB3ACC-4E5A-4E3C-B72B-6D6B37A859F7}">
  <ds:schemaRefs>
    <ds:schemaRef ds:uri="http://schemas.microsoft.com/sharepoint/v3/contenttype/forms"/>
  </ds:schemaRefs>
</ds:datastoreItem>
</file>

<file path=customXml/itemProps3.xml><?xml version="1.0" encoding="utf-8"?>
<ds:datastoreItem xmlns:ds="http://schemas.openxmlformats.org/officeDocument/2006/customXml" ds:itemID="{879606F5-A023-4A28-888C-C23425ECBE76}">
  <ds:schemaRefs>
    <ds:schemaRef ds:uri="http://schemas.openxmlformats.org/officeDocument/2006/bibliography"/>
  </ds:schemaRefs>
</ds:datastoreItem>
</file>

<file path=customXml/itemProps4.xml><?xml version="1.0" encoding="utf-8"?>
<ds:datastoreItem xmlns:ds="http://schemas.openxmlformats.org/officeDocument/2006/customXml" ds:itemID="{3977172A-4045-400E-B127-9E4CCB30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62a05-ffa8-45ad-bdfd-75f4b64e7979"/>
    <ds:schemaRef ds:uri="56136a68-ec50-4e58-a738-9704fa008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7117</Words>
  <Characters>40569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Rose Cremin (Open)</dc:creator>
  <cp:lastModifiedBy>Therese Ennis</cp:lastModifiedBy>
  <cp:revision>2</cp:revision>
  <cp:lastPrinted>2019-03-20T15:50:00Z</cp:lastPrinted>
  <dcterms:created xsi:type="dcterms:W3CDTF">2022-09-13T13:35:00Z</dcterms:created>
  <dcterms:modified xsi:type="dcterms:W3CDTF">2022-09-13T13:35:00Z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0x0101001FF6AEA4532CF34D816E02DC3D07E91A</vt:lpwstr>
  </property>
</Properties>
</file>