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9E6F5" w14:textId="734D65CC" w:rsidR="00E71892" w:rsidRDefault="00E71892" w:rsidP="00E71892">
      <w:pPr>
        <w:jc w:val="right"/>
      </w:pPr>
      <w:r>
        <w:rPr>
          <w:noProof/>
        </w:rPr>
        <w:drawing>
          <wp:inline distT="0" distB="0" distL="0" distR="0" wp14:anchorId="4A475457" wp14:editId="2D7B6E90">
            <wp:extent cx="2305050" cy="1485900"/>
            <wp:effectExtent l="0" t="0" r="0" b="0"/>
            <wp:docPr id="1" name="Picture 1" descr="Description: WWetb Modified Log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WWetb Modified Logo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3AFE" w14:textId="12235AD1" w:rsidR="00E71892" w:rsidRDefault="00E71892" w:rsidP="00E71892">
      <w:pPr>
        <w:jc w:val="right"/>
      </w:pPr>
    </w:p>
    <w:p w14:paraId="715FBD8B" w14:textId="27730FE9" w:rsidR="00E71892" w:rsidRPr="00E71892" w:rsidRDefault="00E71892" w:rsidP="00E71892">
      <w:pPr>
        <w:jc w:val="center"/>
        <w:rPr>
          <w:b/>
          <w:bCs/>
          <w:sz w:val="40"/>
          <w:szCs w:val="40"/>
        </w:rPr>
      </w:pPr>
      <w:r w:rsidRPr="00E71892">
        <w:rPr>
          <w:b/>
          <w:bCs/>
          <w:sz w:val="40"/>
          <w:szCs w:val="40"/>
        </w:rPr>
        <w:t xml:space="preserve">Protected Disclosures Annual </w:t>
      </w:r>
      <w:r w:rsidR="00053962">
        <w:rPr>
          <w:b/>
          <w:bCs/>
          <w:sz w:val="40"/>
          <w:szCs w:val="40"/>
        </w:rPr>
        <w:t>R</w:t>
      </w:r>
      <w:bookmarkStart w:id="0" w:name="_GoBack"/>
      <w:bookmarkEnd w:id="0"/>
      <w:r w:rsidRPr="00E71892">
        <w:rPr>
          <w:b/>
          <w:bCs/>
          <w:sz w:val="40"/>
          <w:szCs w:val="40"/>
        </w:rPr>
        <w:t>eport 2018</w:t>
      </w:r>
    </w:p>
    <w:p w14:paraId="5BCDCD18" w14:textId="0142088F" w:rsidR="00E71892" w:rsidRDefault="00E71892" w:rsidP="00E71892">
      <w:pPr>
        <w:jc w:val="center"/>
      </w:pPr>
    </w:p>
    <w:p w14:paraId="5D4F0C92" w14:textId="499A896B" w:rsidR="00E71892" w:rsidRDefault="00E71892" w:rsidP="00E71892">
      <w:pPr>
        <w:jc w:val="center"/>
      </w:pPr>
      <w:r>
        <w:t>The Protected Disclosure Act 2014 Section 22 requires that every public body shall prepare and publish a report on matters on protected disclosures made to it no later than 30</w:t>
      </w:r>
      <w:r w:rsidRPr="00E71892">
        <w:rPr>
          <w:vertAlign w:val="superscript"/>
        </w:rPr>
        <w:t>th</w:t>
      </w:r>
      <w:r>
        <w:t xml:space="preserve"> June of each year for the preceding year.</w:t>
      </w:r>
    </w:p>
    <w:p w14:paraId="4896B965" w14:textId="59532444" w:rsidR="00E71892" w:rsidRDefault="00E71892" w:rsidP="00E71892">
      <w:pPr>
        <w:jc w:val="center"/>
      </w:pPr>
    </w:p>
    <w:p w14:paraId="65A336F7" w14:textId="21D01484" w:rsidR="00E71892" w:rsidRDefault="00E71892" w:rsidP="00E71892">
      <w:r>
        <w:t xml:space="preserve">Matters are as </w:t>
      </w:r>
      <w:proofErr w:type="gramStart"/>
      <w:r>
        <w:t>follows:-</w:t>
      </w:r>
      <w:proofErr w:type="gramEnd"/>
    </w:p>
    <w:p w14:paraId="46AFDF46" w14:textId="641559AB" w:rsidR="00E71892" w:rsidRDefault="00E71892" w:rsidP="00E71892"/>
    <w:p w14:paraId="221DDBC6" w14:textId="3252EE4B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number of protected disclosures made to the public body – </w:t>
      </w:r>
    </w:p>
    <w:p w14:paraId="7A4D29EA" w14:textId="328C8EE2" w:rsidR="00E71892" w:rsidRDefault="00E71892" w:rsidP="00E71892">
      <w:pPr>
        <w:pStyle w:val="ListParagraph"/>
      </w:pPr>
    </w:p>
    <w:p w14:paraId="5552538F" w14:textId="3F768799" w:rsidR="00E71892" w:rsidRDefault="00E71892" w:rsidP="00E71892">
      <w:pPr>
        <w:pStyle w:val="ListParagraph"/>
      </w:pPr>
      <w:r>
        <w:t>One disclosure was made to WWETB in accordance with the Protected Disclosure Policy</w:t>
      </w:r>
    </w:p>
    <w:p w14:paraId="413CD7E4" w14:textId="56332177" w:rsidR="00E71892" w:rsidRDefault="00E71892" w:rsidP="00E71892">
      <w:pPr>
        <w:pStyle w:val="ListParagraph"/>
      </w:pPr>
    </w:p>
    <w:p w14:paraId="0297B1B1" w14:textId="03C33E2B" w:rsidR="00E71892" w:rsidRDefault="00E71892" w:rsidP="00E71892">
      <w:pPr>
        <w:pStyle w:val="ListParagraph"/>
      </w:pPr>
    </w:p>
    <w:p w14:paraId="0303F57A" w14:textId="5C62B5A9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action (if any) taken in response to those protected disclosures – </w:t>
      </w:r>
    </w:p>
    <w:p w14:paraId="51DFFA72" w14:textId="1897D064" w:rsidR="00E71892" w:rsidRDefault="00E71892" w:rsidP="00E71892">
      <w:pPr>
        <w:pStyle w:val="ListParagraph"/>
      </w:pPr>
    </w:p>
    <w:p w14:paraId="1322522A" w14:textId="2C4BDD57" w:rsidR="00E71892" w:rsidRDefault="00E71892" w:rsidP="00E71892">
      <w:pPr>
        <w:pStyle w:val="ListParagraph"/>
      </w:pPr>
      <w:r>
        <w:t>An investigation resulted from receiving the disclosure</w:t>
      </w:r>
    </w:p>
    <w:p w14:paraId="698CE71A" w14:textId="75771164" w:rsidR="00E71892" w:rsidRDefault="00E71892" w:rsidP="00E71892">
      <w:pPr>
        <w:pStyle w:val="ListParagraph"/>
      </w:pPr>
    </w:p>
    <w:p w14:paraId="73E331C5" w14:textId="6DF949ED" w:rsidR="00E71892" w:rsidRDefault="00E71892" w:rsidP="00E71892">
      <w:pPr>
        <w:pStyle w:val="ListParagraph"/>
      </w:pPr>
    </w:p>
    <w:p w14:paraId="2655ED90" w14:textId="4A8B53A0" w:rsidR="00E71892" w:rsidRPr="00554705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554705">
        <w:rPr>
          <w:i/>
          <w:iCs/>
        </w:rPr>
        <w:t xml:space="preserve">such other information relating to those protected disclosures and the action taken as may be requested by the Minister from time to time – </w:t>
      </w:r>
    </w:p>
    <w:p w14:paraId="3316E0DA" w14:textId="0FBCE50A" w:rsidR="00E71892" w:rsidRDefault="00E71892" w:rsidP="00E71892">
      <w:pPr>
        <w:pStyle w:val="ListParagraph"/>
      </w:pPr>
    </w:p>
    <w:p w14:paraId="5CAB5BF1" w14:textId="394EA11F" w:rsidR="00E71892" w:rsidRDefault="00E71892" w:rsidP="00E71892">
      <w:pPr>
        <w:pStyle w:val="ListParagraph"/>
      </w:pPr>
      <w:r>
        <w:t xml:space="preserve">The investigation has </w:t>
      </w:r>
      <w:proofErr w:type="gramStart"/>
      <w:r>
        <w:t>concluded</w:t>
      </w:r>
      <w:proofErr w:type="gramEnd"/>
      <w:r>
        <w:t xml:space="preserve"> and the file is now closed.</w:t>
      </w:r>
    </w:p>
    <w:sectPr w:rsidR="00E71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501E"/>
    <w:multiLevelType w:val="hybridMultilevel"/>
    <w:tmpl w:val="0C744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92"/>
    <w:rsid w:val="00053962"/>
    <w:rsid w:val="00554705"/>
    <w:rsid w:val="00E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564A"/>
  <w15:chartTrackingRefBased/>
  <w15:docId w15:val="{DC22E166-5647-4EDF-986D-3E739C4D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O'Gorman</dc:creator>
  <cp:keywords/>
  <dc:description/>
  <cp:lastModifiedBy>Geraldine O'Gorman</cp:lastModifiedBy>
  <cp:revision>1</cp:revision>
  <dcterms:created xsi:type="dcterms:W3CDTF">2020-01-23T12:27:00Z</dcterms:created>
  <dcterms:modified xsi:type="dcterms:W3CDTF">2020-01-23T13:23:00Z</dcterms:modified>
</cp:coreProperties>
</file>